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06"/>
      </w:tblGrid>
      <w:tr w:rsidR="00305CB5" w:rsidRPr="00C35F17" w:rsidTr="005C6E3C">
        <w:trPr>
          <w:trHeight w:val="865"/>
        </w:trPr>
        <w:tc>
          <w:tcPr>
            <w:tcW w:w="9706" w:type="dxa"/>
            <w:shd w:val="clear" w:color="auto" w:fill="DBE5F1" w:themeFill="accent1" w:themeFillTint="33"/>
          </w:tcPr>
          <w:p w:rsidR="003C4BE4" w:rsidRDefault="003C4BE4" w:rsidP="003C4BE4">
            <w:pPr>
              <w:ind w:right="-567"/>
              <w:rPr>
                <w:rFonts w:ascii="Arial" w:hAnsi="Arial" w:cs="Arial"/>
              </w:rPr>
            </w:pPr>
            <w:r>
              <w:rPr>
                <w:rFonts w:ascii="Arial" w:hAnsi="Arial" w:cs="Arial"/>
              </w:rPr>
              <w:t xml:space="preserve">                                 </w:t>
            </w:r>
            <w:r>
              <w:rPr>
                <w:rFonts w:ascii="Arial" w:hAnsi="Arial" w:cs="Arial"/>
              </w:rPr>
              <w:t>GT 11   -  Les RVC et les campagnes de promotion</w:t>
            </w:r>
          </w:p>
          <w:p w:rsidR="004F66B8" w:rsidRPr="00C35F17" w:rsidRDefault="003C4BE4" w:rsidP="003C4BE4">
            <w:pPr>
              <w:ind w:right="-567"/>
              <w:rPr>
                <w:rFonts w:ascii="Arial" w:hAnsi="Arial" w:cs="Arial"/>
              </w:rPr>
            </w:pPr>
            <w:r>
              <w:rPr>
                <w:rFonts w:ascii="Arial" w:hAnsi="Arial" w:cs="Arial"/>
              </w:rPr>
              <w:t xml:space="preserve">Réunion du 26/11/20 : </w:t>
            </w:r>
            <w:r w:rsidRPr="00A2318A">
              <w:rPr>
                <w:rFonts w:ascii="Arial" w:hAnsi="Arial" w:cs="Arial"/>
              </w:rPr>
              <w:t>bilan des quatre premières campagnes de promotion Classe exceptionnelle des personnels enseignants 2017-2020</w:t>
            </w:r>
          </w:p>
        </w:tc>
      </w:tr>
    </w:tbl>
    <w:p w:rsidR="00A2318A" w:rsidRDefault="00A2318A" w:rsidP="00807C04">
      <w:pPr>
        <w:spacing w:before="120" w:after="120"/>
        <w:contextualSpacing/>
        <w:jc w:val="both"/>
        <w:rPr>
          <w:rFonts w:ascii="Arial" w:eastAsia="Lucida Sans Unicode" w:hAnsi="Arial" w:cs="Arial"/>
          <w:bCs/>
          <w:sz w:val="20"/>
        </w:rPr>
      </w:pPr>
    </w:p>
    <w:p w:rsidR="002807C9" w:rsidRDefault="00A2318A" w:rsidP="000914F5">
      <w:pPr>
        <w:spacing w:before="360" w:after="120" w:line="240" w:lineRule="auto"/>
        <w:ind w:right="-454"/>
        <w:contextualSpacing/>
        <w:jc w:val="both"/>
        <w:rPr>
          <w:rFonts w:ascii="Arial" w:hAnsi="Arial" w:cs="Arial"/>
        </w:rPr>
      </w:pPr>
      <w:r w:rsidRPr="002807C9">
        <w:rPr>
          <w:rFonts w:ascii="Arial" w:eastAsia="Lucida Sans Unicode" w:hAnsi="Arial" w:cs="Arial"/>
          <w:bCs/>
        </w:rPr>
        <w:t>Le SNIA-IPR a participé le 26/11/20 au GT 11 portant sur les rendez-vous de carrière. 3 points sont à l’ordre du jour de ce GT: le repositi</w:t>
      </w:r>
      <w:r w:rsidR="003C4BE4">
        <w:rPr>
          <w:rFonts w:ascii="Arial" w:eastAsia="Lucida Sans Unicode" w:hAnsi="Arial" w:cs="Arial"/>
          <w:bCs/>
        </w:rPr>
        <w:t>onnement des RVC, l’accompagnement prévu</w:t>
      </w:r>
      <w:r w:rsidRPr="002807C9">
        <w:rPr>
          <w:rFonts w:ascii="Arial" w:eastAsia="Lucida Sans Unicode" w:hAnsi="Arial" w:cs="Arial"/>
          <w:bCs/>
        </w:rPr>
        <w:t xml:space="preserve"> par l</w:t>
      </w:r>
      <w:r w:rsidR="003C4BE4">
        <w:rPr>
          <w:rFonts w:ascii="Arial" w:eastAsia="Lucida Sans Unicode" w:hAnsi="Arial" w:cs="Arial"/>
          <w:bCs/>
        </w:rPr>
        <w:t>e volet PPCR et le</w:t>
      </w:r>
      <w:r w:rsidRPr="002807C9">
        <w:rPr>
          <w:rFonts w:ascii="Arial" w:eastAsia="Lucida Sans Unicode" w:hAnsi="Arial" w:cs="Arial"/>
          <w:bCs/>
        </w:rPr>
        <w:t xml:space="preserve"> reclassement (dans la suite du décret de 51).</w:t>
      </w:r>
      <w:r w:rsidR="002807C9" w:rsidRPr="002807C9">
        <w:rPr>
          <w:rFonts w:ascii="Arial" w:eastAsia="Lucida Sans Unicode" w:hAnsi="Arial" w:cs="Arial"/>
          <w:bCs/>
        </w:rPr>
        <w:t xml:space="preserve"> </w:t>
      </w:r>
      <w:r w:rsidRPr="002807C9">
        <w:rPr>
          <w:rFonts w:ascii="Arial" w:eastAsia="Lucida Sans Unicode" w:hAnsi="Arial" w:cs="Arial"/>
          <w:bCs/>
        </w:rPr>
        <w:t xml:space="preserve">Les échanges portent lors de cette réunion sur le </w:t>
      </w:r>
      <w:r w:rsidRPr="002807C9">
        <w:rPr>
          <w:rFonts w:ascii="Arial" w:hAnsi="Arial" w:cs="Arial"/>
        </w:rPr>
        <w:t>bilan des quatre premières campagnes de</w:t>
      </w:r>
      <w:r w:rsidR="003C4BE4">
        <w:rPr>
          <w:rFonts w:ascii="Arial" w:hAnsi="Arial" w:cs="Arial"/>
        </w:rPr>
        <w:t xml:space="preserve"> promotion Classe EX</w:t>
      </w:r>
      <w:r w:rsidRPr="002807C9">
        <w:rPr>
          <w:rFonts w:ascii="Arial" w:hAnsi="Arial" w:cs="Arial"/>
        </w:rPr>
        <w:t xml:space="preserve"> des personnels enseignants 2017-2020</w:t>
      </w:r>
      <w:r w:rsidR="002807C9">
        <w:rPr>
          <w:rFonts w:ascii="Arial" w:hAnsi="Arial" w:cs="Arial"/>
        </w:rPr>
        <w:t xml:space="preserve">. </w:t>
      </w:r>
    </w:p>
    <w:p w:rsidR="00E0671A" w:rsidRPr="002807C9" w:rsidRDefault="00E0671A" w:rsidP="000914F5">
      <w:pPr>
        <w:spacing w:before="360" w:after="120" w:line="240" w:lineRule="auto"/>
        <w:ind w:right="-454"/>
        <w:contextualSpacing/>
        <w:jc w:val="both"/>
        <w:rPr>
          <w:rFonts w:ascii="Arial" w:hAnsi="Arial" w:cs="Arial"/>
        </w:rPr>
      </w:pPr>
    </w:p>
    <w:p w:rsidR="006B5CFC" w:rsidRPr="00410A65" w:rsidRDefault="007167D9" w:rsidP="00410A65">
      <w:pPr>
        <w:spacing w:before="120" w:after="120"/>
        <w:ind w:right="-510"/>
        <w:contextualSpacing/>
        <w:jc w:val="both"/>
        <w:rPr>
          <w:rFonts w:ascii="Arial" w:eastAsia="Lucida Sans Unicode" w:hAnsi="Arial" w:cs="Arial"/>
          <w:bCs/>
        </w:rPr>
      </w:pPr>
      <w:r w:rsidRPr="002807C9">
        <w:rPr>
          <w:rFonts w:ascii="Arial" w:eastAsia="Times New Roman" w:hAnsi="Arial" w:cs="Arial"/>
          <w:b/>
          <w:bCs/>
          <w:u w:val="single"/>
          <w:lang w:eastAsia="fr-FR"/>
        </w:rPr>
        <w:t>Vivier 1</w:t>
      </w:r>
      <w:r w:rsidR="004F66B8" w:rsidRPr="000914F5">
        <w:rPr>
          <w:rFonts w:ascii="Arial" w:eastAsia="Times New Roman" w:hAnsi="Arial" w:cs="Arial"/>
          <w:b/>
          <w:bCs/>
          <w:lang w:eastAsia="fr-FR"/>
        </w:rPr>
        <w:t xml:space="preserve"> : </w:t>
      </w:r>
      <w:r w:rsidR="000914F5" w:rsidRPr="000914F5">
        <w:rPr>
          <w:rFonts w:ascii="Arial" w:eastAsia="Times New Roman" w:hAnsi="Arial" w:cs="Arial"/>
          <w:b/>
          <w:bCs/>
          <w:lang w:eastAsia="fr-FR"/>
        </w:rPr>
        <w:t xml:space="preserve"> </w:t>
      </w:r>
      <w:r w:rsidR="00F85258" w:rsidRPr="002807C9">
        <w:rPr>
          <w:rFonts w:ascii="Arial" w:eastAsia="Times New Roman" w:hAnsi="Arial" w:cs="Arial"/>
          <w:b/>
          <w:bCs/>
          <w:lang w:eastAsia="fr-FR"/>
        </w:rPr>
        <w:t>Dans</w:t>
      </w:r>
      <w:r w:rsidR="00594E0C" w:rsidRPr="002807C9">
        <w:rPr>
          <w:rFonts w:ascii="Arial" w:eastAsia="Times New Roman" w:hAnsi="Arial" w:cs="Arial"/>
          <w:b/>
          <w:bCs/>
          <w:lang w:eastAsia="fr-FR"/>
        </w:rPr>
        <w:t xml:space="preserve"> le second degré, </w:t>
      </w:r>
      <w:r w:rsidR="00F85258" w:rsidRPr="002807C9">
        <w:rPr>
          <w:rFonts w:ascii="Arial" w:eastAsia="Times New Roman" w:hAnsi="Arial" w:cs="Arial"/>
          <w:b/>
          <w:bCs/>
          <w:lang w:eastAsia="fr-FR"/>
        </w:rPr>
        <w:t>le</w:t>
      </w:r>
      <w:r w:rsidR="0062595F" w:rsidRPr="002807C9">
        <w:rPr>
          <w:rFonts w:ascii="Arial" w:eastAsia="Times New Roman" w:hAnsi="Arial" w:cs="Arial"/>
          <w:b/>
          <w:bCs/>
          <w:lang w:eastAsia="fr-FR"/>
        </w:rPr>
        <w:t xml:space="preserve"> tarissement des </w:t>
      </w:r>
      <w:r w:rsidR="006D11E5" w:rsidRPr="002807C9">
        <w:rPr>
          <w:rFonts w:ascii="Arial" w:eastAsia="Times New Roman" w:hAnsi="Arial" w:cs="Arial"/>
          <w:b/>
          <w:bCs/>
          <w:lang w:eastAsia="fr-FR"/>
        </w:rPr>
        <w:t xml:space="preserve">candidatures </w:t>
      </w:r>
      <w:r w:rsidR="0062595F" w:rsidRPr="002807C9">
        <w:rPr>
          <w:rFonts w:ascii="Arial" w:eastAsia="Times New Roman" w:hAnsi="Arial" w:cs="Arial"/>
          <w:b/>
          <w:bCs/>
          <w:lang w:eastAsia="fr-FR"/>
        </w:rPr>
        <w:t>n’est pas endigué</w:t>
      </w:r>
      <w:r w:rsidR="00AA57FF" w:rsidRPr="002807C9">
        <w:rPr>
          <w:rFonts w:ascii="Arial" w:eastAsia="Times New Roman" w:hAnsi="Arial" w:cs="Arial"/>
          <w:b/>
          <w:bCs/>
          <w:lang w:eastAsia="fr-FR"/>
        </w:rPr>
        <w:t xml:space="preserve"> </w:t>
      </w:r>
      <w:r w:rsidR="004F66B8" w:rsidRPr="002807C9">
        <w:rPr>
          <w:rFonts w:ascii="Arial" w:eastAsia="Times New Roman" w:hAnsi="Arial" w:cs="Arial"/>
          <w:b/>
          <w:bCs/>
          <w:lang w:eastAsia="fr-FR"/>
        </w:rPr>
        <w:t>malgré la modification de l’arrêté</w:t>
      </w:r>
      <w:r w:rsidR="002807C9">
        <w:rPr>
          <w:rFonts w:ascii="Arial" w:eastAsia="Times New Roman" w:hAnsi="Arial" w:cs="Arial"/>
          <w:bCs/>
          <w:lang w:eastAsia="fr-FR"/>
        </w:rPr>
        <w:t xml:space="preserve"> du 10 mai 2017 par l’</w:t>
      </w:r>
      <w:r w:rsidR="004F66B8" w:rsidRPr="002807C9">
        <w:rPr>
          <w:rFonts w:ascii="Arial" w:eastAsia="Times New Roman" w:hAnsi="Arial" w:cs="Arial"/>
          <w:bCs/>
          <w:lang w:eastAsia="fr-FR"/>
        </w:rPr>
        <w:t xml:space="preserve">arrêté </w:t>
      </w:r>
      <w:r w:rsidR="000914F5">
        <w:rPr>
          <w:rFonts w:ascii="Arial" w:eastAsia="Times New Roman" w:hAnsi="Arial" w:cs="Arial"/>
          <w:bCs/>
          <w:lang w:eastAsia="fr-FR"/>
        </w:rPr>
        <w:t>du 8 avril 2019 qui ajoute 2 nouvelles fonctions</w:t>
      </w:r>
      <w:r w:rsidR="004F66B8" w:rsidRPr="002807C9">
        <w:rPr>
          <w:rFonts w:ascii="Arial" w:eastAsia="Times New Roman" w:hAnsi="Arial" w:cs="Arial"/>
          <w:bCs/>
          <w:lang w:eastAsia="fr-FR"/>
        </w:rPr>
        <w:t xml:space="preserve"> (tutorat des professeurs et CPE, directeur adjoint d’un service dé</w:t>
      </w:r>
      <w:r w:rsidR="000914F5">
        <w:rPr>
          <w:rFonts w:ascii="Arial" w:eastAsia="Times New Roman" w:hAnsi="Arial" w:cs="Arial"/>
          <w:bCs/>
          <w:lang w:eastAsia="fr-FR"/>
        </w:rPr>
        <w:t>partemental ou régional de l’</w:t>
      </w:r>
      <w:r w:rsidR="004F66B8" w:rsidRPr="002807C9">
        <w:rPr>
          <w:rFonts w:ascii="Arial" w:eastAsia="Times New Roman" w:hAnsi="Arial" w:cs="Arial"/>
          <w:bCs/>
          <w:lang w:eastAsia="fr-FR"/>
        </w:rPr>
        <w:t xml:space="preserve">UNSS), valorise l’exercice en éducation prioritaire en étendant jusqu’en 1982 (et non plus 1990) la liste des écoles et établissements ayant relevé de l’éducation prioritaire, et retire les fonctions d’enseignant devant des classes préparant le </w:t>
      </w:r>
      <w:r w:rsidR="00621280">
        <w:rPr>
          <w:rFonts w:ascii="Arial" w:eastAsia="Times New Roman" w:hAnsi="Arial" w:cs="Arial"/>
          <w:bCs/>
          <w:lang w:eastAsia="fr-FR"/>
        </w:rPr>
        <w:t>BTS</w:t>
      </w:r>
      <w:r w:rsidR="004F66B8" w:rsidRPr="002807C9">
        <w:rPr>
          <w:rFonts w:ascii="Arial" w:eastAsia="Times New Roman" w:hAnsi="Arial" w:cs="Arial"/>
          <w:bCs/>
          <w:lang w:eastAsia="fr-FR"/>
        </w:rPr>
        <w:t>, par trop similaires à celles d’un professeur exerçant en cycle terminal de lycée, et par ailleurs difficilement traçables.</w:t>
      </w:r>
      <w:r w:rsidR="002807C9">
        <w:rPr>
          <w:rFonts w:ascii="Arial" w:hAnsi="Arial" w:cs="Arial"/>
        </w:rPr>
        <w:t xml:space="preserve"> </w:t>
      </w:r>
      <w:r w:rsidR="00F23F30" w:rsidRPr="002807C9">
        <w:rPr>
          <w:rFonts w:ascii="Arial" w:eastAsia="Times New Roman" w:hAnsi="Arial" w:cs="Arial"/>
          <w:bCs/>
          <w:lang w:eastAsia="fr-FR"/>
        </w:rPr>
        <w:t>Contrairement au second degré,</w:t>
      </w:r>
      <w:r w:rsidR="005176B5" w:rsidRPr="002807C9">
        <w:rPr>
          <w:rFonts w:ascii="Arial" w:eastAsia="Times New Roman" w:hAnsi="Arial" w:cs="Arial"/>
          <w:bCs/>
          <w:lang w:eastAsia="fr-FR"/>
        </w:rPr>
        <w:t xml:space="preserve"> </w:t>
      </w:r>
      <w:r w:rsidR="00F23F30" w:rsidRPr="002807C9">
        <w:rPr>
          <w:rFonts w:ascii="Arial" w:eastAsia="Times New Roman" w:hAnsi="Arial" w:cs="Arial"/>
          <w:bCs/>
          <w:lang w:eastAsia="fr-FR"/>
        </w:rPr>
        <w:t>les vivie</w:t>
      </w:r>
      <w:r w:rsidR="00356858">
        <w:rPr>
          <w:rFonts w:ascii="Arial" w:eastAsia="Times New Roman" w:hAnsi="Arial" w:cs="Arial"/>
          <w:bCs/>
          <w:lang w:eastAsia="fr-FR"/>
        </w:rPr>
        <w:t>rs de la classe Ex</w:t>
      </w:r>
      <w:r w:rsidR="000914F5">
        <w:rPr>
          <w:rFonts w:ascii="Arial" w:eastAsia="Times New Roman" w:hAnsi="Arial" w:cs="Arial"/>
          <w:bCs/>
          <w:lang w:eastAsia="fr-FR"/>
        </w:rPr>
        <w:t xml:space="preserve"> </w:t>
      </w:r>
      <w:r w:rsidR="00F23F30" w:rsidRPr="002807C9">
        <w:rPr>
          <w:rFonts w:ascii="Arial" w:eastAsia="Times New Roman" w:hAnsi="Arial" w:cs="Arial"/>
          <w:bCs/>
          <w:lang w:eastAsia="fr-FR"/>
        </w:rPr>
        <w:t xml:space="preserve">du </w:t>
      </w:r>
      <w:r w:rsidR="00F23F30" w:rsidRPr="002807C9">
        <w:rPr>
          <w:rFonts w:ascii="Arial" w:eastAsia="Times New Roman" w:hAnsi="Arial" w:cs="Arial"/>
          <w:b/>
          <w:bCs/>
          <w:lang w:eastAsia="fr-FR"/>
        </w:rPr>
        <w:t>premier degré</w:t>
      </w:r>
      <w:r w:rsidR="00F23F30" w:rsidRPr="002807C9">
        <w:rPr>
          <w:rFonts w:ascii="Arial" w:eastAsia="Times New Roman" w:hAnsi="Arial" w:cs="Arial"/>
          <w:bCs/>
          <w:lang w:eastAsia="fr-FR"/>
        </w:rPr>
        <w:t xml:space="preserve"> ont </w:t>
      </w:r>
      <w:r w:rsidR="009870BF" w:rsidRPr="002807C9">
        <w:rPr>
          <w:rFonts w:ascii="Arial" w:eastAsia="Times New Roman" w:hAnsi="Arial" w:cs="Arial"/>
          <w:bCs/>
          <w:lang w:eastAsia="fr-FR"/>
        </w:rPr>
        <w:t xml:space="preserve">été alimentés par un </w:t>
      </w:r>
      <w:r w:rsidR="00F23F30" w:rsidRPr="002807C9">
        <w:rPr>
          <w:rFonts w:ascii="Arial" w:eastAsia="Times New Roman" w:hAnsi="Arial" w:cs="Arial"/>
          <w:bCs/>
          <w:lang w:eastAsia="fr-FR"/>
        </w:rPr>
        <w:t>accroissement i</w:t>
      </w:r>
      <w:r w:rsidR="00B336FD" w:rsidRPr="002807C9">
        <w:rPr>
          <w:rFonts w:ascii="Arial" w:eastAsia="Times New Roman" w:hAnsi="Arial" w:cs="Arial"/>
          <w:bCs/>
          <w:lang w:eastAsia="fr-FR"/>
        </w:rPr>
        <w:t>mportant du nombre de</w:t>
      </w:r>
      <w:r w:rsidR="00F23F30" w:rsidRPr="002807C9">
        <w:rPr>
          <w:rFonts w:ascii="Arial" w:eastAsia="Times New Roman" w:hAnsi="Arial" w:cs="Arial"/>
          <w:bCs/>
          <w:lang w:eastAsia="fr-FR"/>
        </w:rPr>
        <w:t xml:space="preserve"> professeurs des écoles </w:t>
      </w:r>
      <w:r w:rsidR="00B336FD" w:rsidRPr="002807C9">
        <w:rPr>
          <w:rFonts w:ascii="Arial" w:eastAsia="Times New Roman" w:hAnsi="Arial" w:cs="Arial"/>
          <w:bCs/>
          <w:lang w:eastAsia="fr-FR"/>
        </w:rPr>
        <w:t>intégrant</w:t>
      </w:r>
      <w:r w:rsidR="00F23F30" w:rsidRPr="002807C9">
        <w:rPr>
          <w:rFonts w:ascii="Arial" w:eastAsia="Times New Roman" w:hAnsi="Arial" w:cs="Arial"/>
          <w:bCs/>
          <w:lang w:eastAsia="fr-FR"/>
        </w:rPr>
        <w:t xml:space="preserve"> la hors classe </w:t>
      </w:r>
      <w:r w:rsidR="004F66B8" w:rsidRPr="002807C9">
        <w:rPr>
          <w:rFonts w:ascii="Arial" w:eastAsia="Times New Roman" w:hAnsi="Arial" w:cs="Arial"/>
          <w:bCs/>
          <w:lang w:eastAsia="fr-FR"/>
        </w:rPr>
        <w:t xml:space="preserve">depuis quelques années, </w:t>
      </w:r>
      <w:r w:rsidR="00564EEB" w:rsidRPr="002807C9">
        <w:rPr>
          <w:rFonts w:ascii="Arial" w:eastAsia="Times New Roman" w:hAnsi="Arial" w:cs="Arial"/>
          <w:bCs/>
          <w:lang w:eastAsia="fr-FR"/>
        </w:rPr>
        <w:t>rendue possible grâce à une évolution du taux de promotion à la HC qui s’est progressivement aligné sur celui du second degré : e</w:t>
      </w:r>
      <w:r w:rsidR="003C4BE4">
        <w:rPr>
          <w:rFonts w:ascii="Arial" w:eastAsia="Times New Roman" w:hAnsi="Arial" w:cs="Arial"/>
          <w:bCs/>
          <w:lang w:eastAsia="fr-FR"/>
        </w:rPr>
        <w:t xml:space="preserve">n 2018, </w:t>
      </w:r>
      <w:r w:rsidR="00564EEB" w:rsidRPr="002807C9">
        <w:rPr>
          <w:rFonts w:ascii="Arial" w:eastAsia="Times New Roman" w:hAnsi="Arial" w:cs="Arial"/>
          <w:bCs/>
          <w:lang w:eastAsia="fr-FR"/>
        </w:rPr>
        <w:t>13,2%, e</w:t>
      </w:r>
      <w:r w:rsidR="003C4BE4">
        <w:rPr>
          <w:rFonts w:ascii="Arial" w:eastAsia="Times New Roman" w:hAnsi="Arial" w:cs="Arial"/>
          <w:bCs/>
          <w:lang w:eastAsia="fr-FR"/>
        </w:rPr>
        <w:t xml:space="preserve">n 2019, 15,1% et en 2020 17%, </w:t>
      </w:r>
      <w:r w:rsidR="00564EEB" w:rsidRPr="002807C9">
        <w:rPr>
          <w:rFonts w:ascii="Arial" w:eastAsia="Times New Roman" w:hAnsi="Arial" w:cs="Arial"/>
          <w:bCs/>
          <w:lang w:eastAsia="fr-FR"/>
        </w:rPr>
        <w:t xml:space="preserve">identique </w:t>
      </w:r>
      <w:r w:rsidR="008A36A9" w:rsidRPr="002807C9">
        <w:rPr>
          <w:rFonts w:ascii="Arial" w:eastAsia="Times New Roman" w:hAnsi="Arial" w:cs="Arial"/>
          <w:bCs/>
          <w:lang w:eastAsia="fr-FR"/>
        </w:rPr>
        <w:t>au</w:t>
      </w:r>
      <w:r w:rsidR="00564EEB" w:rsidRPr="002807C9">
        <w:rPr>
          <w:rFonts w:ascii="Arial" w:eastAsia="Times New Roman" w:hAnsi="Arial" w:cs="Arial"/>
          <w:bCs/>
          <w:lang w:eastAsia="fr-FR"/>
        </w:rPr>
        <w:t xml:space="preserve"> second degré.</w:t>
      </w:r>
      <w:r w:rsidR="004F66B8" w:rsidRPr="002807C9">
        <w:rPr>
          <w:rFonts w:ascii="Arial" w:eastAsia="Times New Roman" w:hAnsi="Arial" w:cs="Arial"/>
          <w:bCs/>
          <w:lang w:eastAsia="fr-FR"/>
        </w:rPr>
        <w:t xml:space="preserve"> L</w:t>
      </w:r>
      <w:r w:rsidR="008E4155" w:rsidRPr="002807C9">
        <w:rPr>
          <w:rFonts w:ascii="Arial" w:eastAsia="Times New Roman" w:hAnsi="Arial" w:cs="Arial"/>
          <w:bCs/>
          <w:lang w:eastAsia="fr-FR"/>
        </w:rPr>
        <w:t xml:space="preserve">e tarissement </w:t>
      </w:r>
      <w:r w:rsidR="009870BF" w:rsidRPr="002807C9">
        <w:rPr>
          <w:rFonts w:ascii="Arial" w:eastAsia="Times New Roman" w:hAnsi="Arial" w:cs="Arial"/>
          <w:bCs/>
          <w:lang w:eastAsia="fr-FR"/>
        </w:rPr>
        <w:t xml:space="preserve">du vivier </w:t>
      </w:r>
      <w:r w:rsidR="003F540F" w:rsidRPr="002807C9">
        <w:rPr>
          <w:rFonts w:ascii="Arial" w:eastAsia="Times New Roman" w:hAnsi="Arial" w:cs="Arial"/>
          <w:bCs/>
          <w:lang w:eastAsia="fr-FR"/>
        </w:rPr>
        <w:t xml:space="preserve">1 </w:t>
      </w:r>
      <w:r w:rsidR="008E4155" w:rsidRPr="002807C9">
        <w:rPr>
          <w:rFonts w:ascii="Arial" w:eastAsia="Times New Roman" w:hAnsi="Arial" w:cs="Arial"/>
          <w:bCs/>
          <w:lang w:eastAsia="fr-FR"/>
        </w:rPr>
        <w:t xml:space="preserve">n’est pas d’actualité dans le premier degré car le </w:t>
      </w:r>
      <w:r w:rsidR="009870BF" w:rsidRPr="002807C9">
        <w:rPr>
          <w:rFonts w:ascii="Arial" w:eastAsia="Times New Roman" w:hAnsi="Arial" w:cs="Arial"/>
          <w:bCs/>
          <w:lang w:eastAsia="fr-FR"/>
        </w:rPr>
        <w:t>nombre</w:t>
      </w:r>
      <w:r w:rsidR="008E4155" w:rsidRPr="002807C9">
        <w:rPr>
          <w:rFonts w:ascii="Arial" w:eastAsia="Times New Roman" w:hAnsi="Arial" w:cs="Arial"/>
          <w:bCs/>
          <w:lang w:eastAsia="fr-FR"/>
        </w:rPr>
        <w:t xml:space="preserve"> de professeurs des écoles ayant des fonctions de directeurs d’école ou exerçant en éducation prioritaire est </w:t>
      </w:r>
      <w:r w:rsidR="002D5199" w:rsidRPr="002807C9">
        <w:rPr>
          <w:rFonts w:ascii="Arial" w:eastAsia="Times New Roman" w:hAnsi="Arial" w:cs="Arial"/>
          <w:bCs/>
          <w:lang w:eastAsia="fr-FR"/>
        </w:rPr>
        <w:t xml:space="preserve">relativement </w:t>
      </w:r>
      <w:r w:rsidR="008E4155" w:rsidRPr="002807C9">
        <w:rPr>
          <w:rFonts w:ascii="Arial" w:eastAsia="Times New Roman" w:hAnsi="Arial" w:cs="Arial"/>
          <w:bCs/>
          <w:lang w:eastAsia="fr-FR"/>
        </w:rPr>
        <w:t>important</w:t>
      </w:r>
      <w:r w:rsidR="003C4BE4">
        <w:rPr>
          <w:rFonts w:ascii="Arial" w:eastAsia="Times New Roman" w:hAnsi="Arial" w:cs="Arial"/>
          <w:bCs/>
          <w:lang w:eastAsia="fr-FR"/>
        </w:rPr>
        <w:t>.</w:t>
      </w:r>
      <w:r w:rsidR="003C4BE4" w:rsidRPr="003C4BE4">
        <w:rPr>
          <w:rFonts w:ascii="Arial" w:eastAsia="Times New Roman" w:hAnsi="Arial" w:cs="Arial"/>
          <w:b/>
          <w:bCs/>
          <w:lang w:eastAsia="fr-FR"/>
        </w:rPr>
        <w:t xml:space="preserve"> </w:t>
      </w:r>
      <w:r w:rsidR="000914F5" w:rsidRPr="003C4BE4">
        <w:rPr>
          <w:rFonts w:ascii="Arial" w:eastAsia="Times New Roman" w:hAnsi="Arial" w:cs="Arial"/>
          <w:b/>
          <w:bCs/>
          <w:i/>
          <w:u w:val="single"/>
          <w:lang w:eastAsia="fr-FR"/>
        </w:rPr>
        <w:t>En débat</w:t>
      </w:r>
      <w:r w:rsidR="000914F5">
        <w:rPr>
          <w:rFonts w:ascii="Arial" w:eastAsia="Times New Roman" w:hAnsi="Arial" w:cs="Arial"/>
          <w:bCs/>
          <w:lang w:eastAsia="fr-FR"/>
        </w:rPr>
        <w:t xml:space="preserve"> : </w:t>
      </w:r>
      <w:r w:rsidR="000914F5">
        <w:rPr>
          <w:rFonts w:ascii="Arial" w:eastAsia="Times New Roman" w:hAnsi="Arial" w:cs="Arial"/>
          <w:lang w:eastAsia="fr-FR"/>
        </w:rPr>
        <w:t>pour élargir le vivier </w:t>
      </w:r>
      <w:r w:rsidR="00356858">
        <w:rPr>
          <w:rFonts w:ascii="Arial" w:eastAsia="Times New Roman" w:hAnsi="Arial" w:cs="Arial"/>
          <w:lang w:eastAsia="fr-FR"/>
        </w:rPr>
        <w:t xml:space="preserve">2d degré </w:t>
      </w:r>
      <w:r w:rsidR="000914F5">
        <w:rPr>
          <w:rFonts w:ascii="Arial" w:eastAsia="Times New Roman" w:hAnsi="Arial" w:cs="Arial"/>
          <w:lang w:eastAsia="fr-FR"/>
        </w:rPr>
        <w:t>: l</w:t>
      </w:r>
      <w:r w:rsidR="000914F5">
        <w:rPr>
          <w:rFonts w:ascii="Arial" w:eastAsia="Times New Roman" w:hAnsi="Arial" w:cs="Arial"/>
          <w:lang w:eastAsia="fr-FR"/>
        </w:rPr>
        <w:t>a question des TA, des TZR à ajouter.</w:t>
      </w:r>
      <w:r w:rsidR="000914F5">
        <w:rPr>
          <w:rFonts w:ascii="Arial" w:eastAsia="Times New Roman" w:hAnsi="Arial" w:cs="Arial"/>
          <w:lang w:eastAsia="fr-FR"/>
        </w:rPr>
        <w:t xml:space="preserve"> Les PP, les faisant fonction</w:t>
      </w:r>
      <w:r w:rsidR="003C4BE4">
        <w:rPr>
          <w:rFonts w:ascii="Arial" w:eastAsia="Times New Roman" w:hAnsi="Arial" w:cs="Arial"/>
          <w:lang w:eastAsia="fr-FR"/>
        </w:rPr>
        <w:t>, les tuteurs AED</w:t>
      </w:r>
      <w:r w:rsidR="000914F5">
        <w:rPr>
          <w:rFonts w:ascii="Arial" w:eastAsia="Times New Roman" w:hAnsi="Arial" w:cs="Arial"/>
          <w:lang w:eastAsia="fr-FR"/>
        </w:rPr>
        <w:t> ?</w:t>
      </w:r>
      <w:r w:rsidR="003C4BE4">
        <w:rPr>
          <w:rFonts w:ascii="Arial" w:eastAsia="Times New Roman" w:hAnsi="Arial" w:cs="Arial"/>
          <w:lang w:eastAsia="fr-FR"/>
        </w:rPr>
        <w:t xml:space="preserve"> La pénitentiaire, le CFC ? </w:t>
      </w:r>
      <w:r w:rsidR="00621280">
        <w:rPr>
          <w:rFonts w:ascii="Arial" w:eastAsia="Times New Roman" w:hAnsi="Arial" w:cs="Arial"/>
          <w:lang w:eastAsia="fr-FR"/>
        </w:rPr>
        <w:t>ASH ?</w:t>
      </w:r>
      <w:r w:rsidR="00410A65">
        <w:rPr>
          <w:rFonts w:ascii="Arial" w:eastAsia="Times New Roman" w:hAnsi="Arial" w:cs="Arial"/>
          <w:lang w:eastAsia="fr-FR"/>
        </w:rPr>
        <w:t xml:space="preserve"> Jusqu’où aller pour que cela fasse toujours sens ?</w:t>
      </w:r>
      <w:r w:rsidR="00410A65">
        <w:rPr>
          <w:rFonts w:ascii="Arial" w:eastAsia="Lucida Sans Unicode" w:hAnsi="Arial" w:cs="Arial"/>
          <w:bCs/>
        </w:rPr>
        <w:t xml:space="preserve"> </w:t>
      </w:r>
      <w:r w:rsidR="00E154D1" w:rsidRPr="00E0671A">
        <w:rPr>
          <w:rFonts w:ascii="Arial" w:eastAsia="Times New Roman" w:hAnsi="Arial" w:cs="Arial"/>
          <w:b/>
          <w:bCs/>
          <w:lang w:eastAsia="fr-FR"/>
        </w:rPr>
        <w:t>E</w:t>
      </w:r>
      <w:r w:rsidR="00C75E60" w:rsidRPr="00E0671A">
        <w:rPr>
          <w:rFonts w:ascii="Arial" w:eastAsia="Times New Roman" w:hAnsi="Arial" w:cs="Arial"/>
          <w:b/>
          <w:bCs/>
          <w:lang w:eastAsia="fr-FR"/>
        </w:rPr>
        <w:t>quilibre femmes/hommes</w:t>
      </w:r>
      <w:r w:rsidR="002807C9" w:rsidRPr="002807C9">
        <w:rPr>
          <w:rFonts w:ascii="Arial" w:eastAsia="Times New Roman" w:hAnsi="Arial" w:cs="Arial"/>
          <w:b/>
          <w:bCs/>
          <w:lang w:eastAsia="fr-FR"/>
        </w:rPr>
        <w:t xml:space="preserve"> : </w:t>
      </w:r>
      <w:r w:rsidR="00E154D1" w:rsidRPr="002807C9">
        <w:rPr>
          <w:rFonts w:ascii="Arial" w:eastAsia="Times New Roman" w:hAnsi="Arial" w:cs="Arial"/>
          <w:b/>
          <w:lang w:eastAsia="fr-FR"/>
        </w:rPr>
        <w:t>Dans</w:t>
      </w:r>
      <w:r w:rsidR="002807C9" w:rsidRPr="002807C9">
        <w:rPr>
          <w:rFonts w:ascii="Arial" w:eastAsia="Times New Roman" w:hAnsi="Arial" w:cs="Arial"/>
          <w:b/>
          <w:lang w:eastAsia="fr-FR"/>
        </w:rPr>
        <w:t xml:space="preserve"> le second degré, </w:t>
      </w:r>
      <w:r w:rsidR="002807C9" w:rsidRPr="002807C9">
        <w:rPr>
          <w:rFonts w:ascii="Arial" w:eastAsia="Times New Roman" w:hAnsi="Arial" w:cs="Arial"/>
          <w:bCs/>
          <w:lang w:eastAsia="fr-FR"/>
        </w:rPr>
        <w:t>s</w:t>
      </w:r>
      <w:r w:rsidR="00F615B4" w:rsidRPr="002807C9">
        <w:rPr>
          <w:rFonts w:ascii="Arial" w:eastAsia="Times New Roman" w:hAnsi="Arial" w:cs="Arial"/>
          <w:bCs/>
          <w:lang w:eastAsia="fr-FR"/>
        </w:rPr>
        <w:t xml:space="preserve">i la part des femmes promues est supérieure ou égale à leur part parmi les candidates </w:t>
      </w:r>
      <w:r w:rsidR="00F615B4" w:rsidRPr="002807C9">
        <w:rPr>
          <w:rFonts w:ascii="Arial" w:eastAsia="Times New Roman" w:hAnsi="Arial" w:cs="Arial"/>
          <w:bCs/>
          <w:i/>
          <w:lang w:eastAsia="fr-FR"/>
        </w:rPr>
        <w:t>recevables</w:t>
      </w:r>
      <w:r w:rsidR="002807C9">
        <w:rPr>
          <w:rFonts w:ascii="Arial" w:eastAsia="Times New Roman" w:hAnsi="Arial" w:cs="Arial"/>
          <w:bCs/>
          <w:lang w:eastAsia="fr-FR"/>
        </w:rPr>
        <w:t xml:space="preserve"> (</w:t>
      </w:r>
      <w:r w:rsidR="002807C9" w:rsidRPr="002807C9">
        <w:rPr>
          <w:rFonts w:ascii="Arial" w:eastAsia="Times New Roman" w:hAnsi="Arial" w:cs="Arial"/>
          <w:bCs/>
          <w:lang w:eastAsia="fr-FR"/>
        </w:rPr>
        <w:t>= statutaire + fonctions</w:t>
      </w:r>
      <w:r w:rsidR="002807C9">
        <w:rPr>
          <w:rFonts w:ascii="Arial" w:eastAsia="Times New Roman" w:hAnsi="Arial" w:cs="Arial"/>
          <w:bCs/>
          <w:lang w:eastAsia="fr-FR"/>
        </w:rPr>
        <w:t>)</w:t>
      </w:r>
      <w:r w:rsidR="00F615B4" w:rsidRPr="002807C9">
        <w:rPr>
          <w:rFonts w:ascii="Arial" w:eastAsia="Times New Roman" w:hAnsi="Arial" w:cs="Arial"/>
          <w:bCs/>
          <w:lang w:eastAsia="fr-FR"/>
        </w:rPr>
        <w:t>, elle demeure néanmoins inférieure à leur part dans le corps.</w:t>
      </w:r>
      <w:r w:rsidR="00C75E60" w:rsidRPr="002807C9">
        <w:rPr>
          <w:rFonts w:ascii="Arial" w:eastAsia="Times New Roman" w:hAnsi="Arial" w:cs="Arial"/>
          <w:bCs/>
          <w:lang w:eastAsia="fr-FR"/>
        </w:rPr>
        <w:t xml:space="preserve"> </w:t>
      </w:r>
      <w:r w:rsidR="00C75E60" w:rsidRPr="002807C9">
        <w:rPr>
          <w:rFonts w:ascii="Arial" w:eastAsia="Times New Roman" w:hAnsi="Arial" w:cs="Arial"/>
          <w:lang w:eastAsia="fr-FR"/>
        </w:rPr>
        <w:t>L’équilibre fem</w:t>
      </w:r>
      <w:r w:rsidR="002807C9" w:rsidRPr="002807C9">
        <w:rPr>
          <w:rFonts w:ascii="Arial" w:eastAsia="Times New Roman" w:hAnsi="Arial" w:cs="Arial"/>
          <w:lang w:eastAsia="fr-FR"/>
        </w:rPr>
        <w:t>mes/hommes est</w:t>
      </w:r>
      <w:r w:rsidR="00B348BF" w:rsidRPr="002807C9">
        <w:rPr>
          <w:rFonts w:ascii="Arial" w:eastAsia="Times New Roman" w:hAnsi="Arial" w:cs="Arial"/>
          <w:lang w:eastAsia="fr-FR"/>
        </w:rPr>
        <w:t xml:space="preserve"> plus </w:t>
      </w:r>
      <w:r w:rsidR="00C75E60" w:rsidRPr="002807C9">
        <w:rPr>
          <w:rFonts w:ascii="Arial" w:eastAsia="Times New Roman" w:hAnsi="Arial" w:cs="Arial"/>
          <w:lang w:eastAsia="fr-FR"/>
        </w:rPr>
        <w:t>difficile à atteindre pour le vivier 1 en raison de la faiblesse des candidatures recevables dans certains corps et de la nature des missions/fonctions éligibles davantage exercées par des hommes.</w:t>
      </w:r>
      <w:r w:rsidR="00410A65">
        <w:rPr>
          <w:rFonts w:ascii="Arial" w:eastAsia="Times New Roman" w:hAnsi="Arial" w:cs="Arial"/>
          <w:lang w:eastAsia="fr-FR"/>
        </w:rPr>
        <w:t xml:space="preserve"> </w:t>
      </w:r>
      <w:r w:rsidR="00F6796C" w:rsidRPr="00410A65">
        <w:rPr>
          <w:rFonts w:ascii="Arial" w:eastAsia="Times New Roman" w:hAnsi="Arial" w:cs="Arial"/>
          <w:b/>
          <w:i/>
          <w:u w:val="single"/>
          <w:lang w:eastAsia="fr-FR"/>
        </w:rPr>
        <w:t>En débat</w:t>
      </w:r>
      <w:r w:rsidR="00F6796C" w:rsidRPr="00410A65">
        <w:rPr>
          <w:rFonts w:ascii="Arial" w:eastAsia="Times New Roman" w:hAnsi="Arial" w:cs="Arial"/>
          <w:u w:val="single"/>
          <w:lang w:eastAsia="fr-FR"/>
        </w:rPr>
        <w:t> :</w:t>
      </w:r>
      <w:r w:rsidR="00F6796C">
        <w:rPr>
          <w:rFonts w:ascii="Arial" w:eastAsia="Times New Roman" w:hAnsi="Arial" w:cs="Arial"/>
          <w:lang w:eastAsia="fr-FR"/>
        </w:rPr>
        <w:t xml:space="preserve"> le type de fonction ou la durée des fonctions pour ne pas pénaliser les femmes.</w:t>
      </w:r>
      <w:r w:rsidR="000914F5">
        <w:rPr>
          <w:rFonts w:ascii="Arial" w:eastAsia="Times New Roman" w:hAnsi="Arial" w:cs="Arial"/>
          <w:lang w:eastAsia="fr-FR"/>
        </w:rPr>
        <w:t xml:space="preserve"> </w:t>
      </w:r>
      <w:r w:rsidR="00410A65">
        <w:rPr>
          <w:rFonts w:ascii="Arial" w:eastAsia="Lucida Sans Unicode" w:hAnsi="Arial" w:cs="Arial"/>
          <w:bCs/>
        </w:rPr>
        <w:t xml:space="preserve"> </w:t>
      </w:r>
      <w:r w:rsidR="000914F5" w:rsidRPr="000914F5">
        <w:rPr>
          <w:rFonts w:ascii="Arial" w:eastAsia="Times New Roman" w:hAnsi="Arial" w:cs="Arial"/>
          <w:b/>
          <w:bCs/>
          <w:lang w:eastAsia="fr-FR"/>
        </w:rPr>
        <w:t>A</w:t>
      </w:r>
      <w:r w:rsidR="000914F5" w:rsidRPr="000914F5">
        <w:rPr>
          <w:rFonts w:ascii="Arial" w:eastAsia="Times New Roman" w:hAnsi="Arial" w:cs="Arial"/>
          <w:b/>
          <w:bCs/>
          <w:lang w:eastAsia="fr-FR"/>
        </w:rPr>
        <w:t>ge moyen des promus</w:t>
      </w:r>
      <w:r w:rsidR="000914F5" w:rsidRPr="000914F5">
        <w:rPr>
          <w:rFonts w:ascii="Arial" w:eastAsia="Times New Roman" w:hAnsi="Arial" w:cs="Arial"/>
          <w:b/>
          <w:bCs/>
          <w:lang w:eastAsia="fr-FR"/>
        </w:rPr>
        <w:t xml:space="preserve"> : </w:t>
      </w:r>
      <w:r w:rsidR="000914F5" w:rsidRPr="000914F5">
        <w:rPr>
          <w:rFonts w:ascii="Arial" w:eastAsia="Times New Roman" w:hAnsi="Arial" w:cs="Arial"/>
          <w:bCs/>
          <w:lang w:eastAsia="fr-FR"/>
        </w:rPr>
        <w:t>stable</w:t>
      </w:r>
      <w:r w:rsidR="000914F5" w:rsidRPr="000914F5">
        <w:rPr>
          <w:rFonts w:ascii="Arial" w:eastAsia="Times New Roman" w:hAnsi="Arial" w:cs="Arial"/>
          <w:bCs/>
          <w:lang w:eastAsia="fr-FR"/>
        </w:rPr>
        <w:t xml:space="preserve"> d</w:t>
      </w:r>
      <w:r w:rsidR="00807C04" w:rsidRPr="000914F5">
        <w:rPr>
          <w:rFonts w:ascii="Arial" w:eastAsia="Times New Roman" w:hAnsi="Arial" w:cs="Arial"/>
          <w:bCs/>
          <w:lang w:eastAsia="fr-FR"/>
        </w:rPr>
        <w:t>ans</w:t>
      </w:r>
      <w:r w:rsidR="000914F5" w:rsidRPr="000914F5">
        <w:rPr>
          <w:rFonts w:ascii="Arial" w:eastAsia="Times New Roman" w:hAnsi="Arial" w:cs="Arial"/>
          <w:bCs/>
          <w:lang w:eastAsia="fr-FR"/>
        </w:rPr>
        <w:t xml:space="preserve"> le second degré</w:t>
      </w:r>
      <w:r w:rsidR="00807C04" w:rsidRPr="000914F5">
        <w:rPr>
          <w:rFonts w:ascii="Arial" w:eastAsia="Times New Roman" w:hAnsi="Arial" w:cs="Arial"/>
          <w:bCs/>
          <w:lang w:eastAsia="fr-FR"/>
        </w:rPr>
        <w:t xml:space="preserve"> </w:t>
      </w:r>
      <w:r w:rsidR="00F6796C" w:rsidRPr="000914F5">
        <w:rPr>
          <w:rFonts w:ascii="Arial" w:eastAsia="Times New Roman" w:hAnsi="Arial" w:cs="Arial"/>
          <w:bCs/>
          <w:lang w:eastAsia="fr-FR"/>
        </w:rPr>
        <w:t>(56,5 environ</w:t>
      </w:r>
      <w:r w:rsidR="002807C9" w:rsidRPr="000914F5">
        <w:rPr>
          <w:rFonts w:ascii="Arial" w:eastAsia="Times New Roman" w:hAnsi="Arial" w:cs="Arial"/>
          <w:bCs/>
          <w:lang w:eastAsia="fr-FR"/>
        </w:rPr>
        <w:t>)</w:t>
      </w:r>
      <w:r w:rsidR="000914F5" w:rsidRPr="000914F5">
        <w:rPr>
          <w:rFonts w:ascii="Arial" w:eastAsia="Times New Roman" w:hAnsi="Arial" w:cs="Arial"/>
          <w:bCs/>
          <w:lang w:eastAsia="fr-FR"/>
        </w:rPr>
        <w:t xml:space="preserve"> </w:t>
      </w:r>
      <w:r w:rsidR="000914F5" w:rsidRPr="000914F5">
        <w:rPr>
          <w:rFonts w:ascii="Arial" w:eastAsia="Times New Roman" w:hAnsi="Arial" w:cs="Arial"/>
          <w:bCs/>
          <w:lang w:eastAsia="fr-FR"/>
        </w:rPr>
        <w:t xml:space="preserve">est en légère baisse (56,3) </w:t>
      </w:r>
      <w:r w:rsidR="000914F5" w:rsidRPr="000914F5">
        <w:rPr>
          <w:rFonts w:ascii="Arial" w:eastAsia="Times New Roman" w:hAnsi="Arial" w:cs="Arial"/>
          <w:bCs/>
          <w:lang w:eastAsia="fr-FR"/>
        </w:rPr>
        <w:t>d</w:t>
      </w:r>
      <w:r w:rsidR="00807C04" w:rsidRPr="000914F5">
        <w:rPr>
          <w:rFonts w:ascii="Arial" w:eastAsia="Times New Roman" w:hAnsi="Arial" w:cs="Arial"/>
          <w:bCs/>
          <w:lang w:eastAsia="fr-FR"/>
        </w:rPr>
        <w:t>ans le premier degré</w:t>
      </w:r>
      <w:r w:rsidR="00F6796C" w:rsidRPr="000914F5">
        <w:rPr>
          <w:rFonts w:ascii="Arial" w:eastAsia="Times New Roman" w:hAnsi="Arial" w:cs="Arial"/>
          <w:bCs/>
          <w:lang w:eastAsia="fr-FR"/>
        </w:rPr>
        <w:t xml:space="preserve"> l</w:t>
      </w:r>
      <w:r w:rsidR="00F6796C" w:rsidRPr="000914F5">
        <w:rPr>
          <w:rFonts w:ascii="Arial" w:eastAsia="Times New Roman" w:hAnsi="Arial" w:cs="Arial"/>
          <w:bCs/>
          <w:lang w:eastAsia="fr-FR"/>
        </w:rPr>
        <w:t xml:space="preserve">a moyenne d’âge des promus </w:t>
      </w:r>
      <w:r w:rsidR="00F6796C" w:rsidRPr="000914F5">
        <w:rPr>
          <w:rFonts w:ascii="Arial" w:eastAsia="Times New Roman" w:hAnsi="Arial" w:cs="Arial"/>
          <w:bCs/>
          <w:lang w:eastAsia="fr-FR"/>
        </w:rPr>
        <w:t>e</w:t>
      </w:r>
      <w:r w:rsidR="00C50816" w:rsidRPr="000914F5">
        <w:rPr>
          <w:rFonts w:ascii="Arial" w:eastAsia="Times New Roman" w:hAnsi="Arial" w:cs="Arial"/>
          <w:bCs/>
          <w:lang w:eastAsia="fr-FR"/>
        </w:rPr>
        <w:t>n</w:t>
      </w:r>
      <w:r w:rsidR="006B5CFC" w:rsidRPr="000914F5">
        <w:rPr>
          <w:rFonts w:ascii="Arial" w:eastAsia="Times New Roman" w:hAnsi="Arial" w:cs="Arial"/>
          <w:bCs/>
          <w:lang w:eastAsia="fr-FR"/>
        </w:rPr>
        <w:t xml:space="preserve">tre 2018 et 2019. </w:t>
      </w:r>
    </w:p>
    <w:p w:rsidR="00A00799" w:rsidRPr="007C4E74" w:rsidRDefault="00410A65" w:rsidP="007C4E74">
      <w:pPr>
        <w:ind w:right="-567"/>
        <w:jc w:val="both"/>
        <w:rPr>
          <w:rFonts w:ascii="Arial" w:eastAsia="Times New Roman" w:hAnsi="Arial" w:cs="Arial"/>
          <w:bCs/>
          <w:lang w:eastAsia="fr-FR"/>
        </w:rPr>
      </w:pPr>
      <w:r w:rsidRPr="00E0671A">
        <w:rPr>
          <w:rFonts w:ascii="Arial" w:hAnsi="Arial" w:cs="Arial"/>
          <w:b/>
          <w:u w:val="single"/>
        </w:rPr>
        <w:t>Vivier 2</w:t>
      </w:r>
      <w:r w:rsidRPr="00E0671A">
        <w:rPr>
          <w:rFonts w:ascii="Arial" w:hAnsi="Arial" w:cs="Arial"/>
          <w:b/>
        </w:rPr>
        <w:t xml:space="preserve"> : </w:t>
      </w:r>
      <w:r w:rsidR="00F85258" w:rsidRPr="00E0671A">
        <w:rPr>
          <w:rFonts w:ascii="Arial" w:hAnsi="Arial" w:cs="Arial"/>
          <w:b/>
        </w:rPr>
        <w:t>Dans</w:t>
      </w:r>
      <w:r w:rsidR="005176B5" w:rsidRPr="00E0671A">
        <w:rPr>
          <w:rFonts w:ascii="Arial" w:hAnsi="Arial" w:cs="Arial"/>
          <w:b/>
        </w:rPr>
        <w:t xml:space="preserve"> le second degré, un taux de promotion </w:t>
      </w:r>
      <w:r w:rsidR="0091256A" w:rsidRPr="00E0671A">
        <w:rPr>
          <w:rFonts w:ascii="Arial" w:hAnsi="Arial" w:cs="Arial"/>
          <w:b/>
        </w:rPr>
        <w:t xml:space="preserve">très </w:t>
      </w:r>
      <w:r w:rsidRPr="00E0671A">
        <w:rPr>
          <w:rFonts w:ascii="Arial" w:hAnsi="Arial" w:cs="Arial"/>
          <w:b/>
        </w:rPr>
        <w:t xml:space="preserve">faible. </w:t>
      </w:r>
      <w:r w:rsidR="005176B5" w:rsidRPr="00E0671A">
        <w:rPr>
          <w:rFonts w:ascii="Arial" w:eastAsia="Times New Roman" w:hAnsi="Arial" w:cs="Arial"/>
          <w:bCs/>
          <w:lang w:eastAsia="fr-FR"/>
        </w:rPr>
        <w:t xml:space="preserve">Le vivier 2, constitué des agents classés au dernier échelon de la hors-classe de leur corps (pour le corps des agrégés, avec 3 ans d’ancienneté au dernier échelon) comprend un nombre d’éligibles élevé au regard du nombre de </w:t>
      </w:r>
      <w:r w:rsidRPr="00E0671A">
        <w:rPr>
          <w:rFonts w:ascii="Arial" w:eastAsia="Times New Roman" w:hAnsi="Arial" w:cs="Arial"/>
          <w:bCs/>
          <w:lang w:eastAsia="fr-FR"/>
        </w:rPr>
        <w:t>promotions. Ont</w:t>
      </w:r>
      <w:r w:rsidR="00905A6D" w:rsidRPr="00E0671A">
        <w:rPr>
          <w:rFonts w:ascii="Arial" w:eastAsia="Times New Roman" w:hAnsi="Arial" w:cs="Arial"/>
          <w:bCs/>
          <w:lang w:eastAsia="fr-FR"/>
        </w:rPr>
        <w:t xml:space="preserve"> été promus </w:t>
      </w:r>
      <w:r w:rsidR="00D900C7" w:rsidRPr="00E0671A">
        <w:rPr>
          <w:rFonts w:ascii="Arial" w:eastAsia="Times New Roman" w:hAnsi="Arial" w:cs="Arial"/>
          <w:bCs/>
          <w:lang w:eastAsia="fr-FR"/>
        </w:rPr>
        <w:t xml:space="preserve">au vivier 2 uniquement </w:t>
      </w:r>
      <w:r w:rsidR="00905A6D" w:rsidRPr="00E0671A">
        <w:rPr>
          <w:rFonts w:ascii="Arial" w:eastAsia="Times New Roman" w:hAnsi="Arial" w:cs="Arial"/>
          <w:bCs/>
          <w:lang w:eastAsia="fr-FR"/>
        </w:rPr>
        <w:t xml:space="preserve">des agents </w:t>
      </w:r>
      <w:r w:rsidR="00B628B5" w:rsidRPr="00E0671A">
        <w:rPr>
          <w:rFonts w:ascii="Arial" w:eastAsia="Times New Roman" w:hAnsi="Arial" w:cs="Arial"/>
          <w:bCs/>
          <w:lang w:eastAsia="fr-FR"/>
        </w:rPr>
        <w:t xml:space="preserve">qui n’étaient pas par ailleurs </w:t>
      </w:r>
      <w:r w:rsidR="00905A6D" w:rsidRPr="00E0671A">
        <w:rPr>
          <w:rFonts w:ascii="Arial" w:eastAsia="Times New Roman" w:hAnsi="Arial" w:cs="Arial"/>
          <w:bCs/>
          <w:lang w:eastAsia="fr-FR"/>
        </w:rPr>
        <w:t xml:space="preserve">recevables au vivier 1. </w:t>
      </w:r>
      <w:r w:rsidR="005176B5" w:rsidRPr="00E0671A">
        <w:rPr>
          <w:rFonts w:ascii="Arial" w:eastAsia="Times New Roman" w:hAnsi="Arial" w:cs="Arial"/>
          <w:bCs/>
          <w:lang w:eastAsia="fr-FR"/>
        </w:rPr>
        <w:t>Un agent éligible au vivier 2</w:t>
      </w:r>
      <w:r w:rsidR="0062595F" w:rsidRPr="00E0671A">
        <w:rPr>
          <w:rFonts w:ascii="Arial" w:eastAsia="Times New Roman" w:hAnsi="Arial" w:cs="Arial"/>
          <w:bCs/>
          <w:lang w:eastAsia="fr-FR"/>
        </w:rPr>
        <w:t xml:space="preserve"> </w:t>
      </w:r>
      <w:r w:rsidR="00ED381C" w:rsidRPr="00E0671A">
        <w:rPr>
          <w:rFonts w:ascii="Arial" w:eastAsia="Times New Roman" w:hAnsi="Arial" w:cs="Arial"/>
          <w:bCs/>
          <w:lang w:eastAsia="fr-FR"/>
        </w:rPr>
        <w:t xml:space="preserve">et </w:t>
      </w:r>
      <w:r w:rsidR="0062595F" w:rsidRPr="00E0671A">
        <w:rPr>
          <w:rFonts w:ascii="Arial" w:eastAsia="Times New Roman" w:hAnsi="Arial" w:cs="Arial"/>
          <w:bCs/>
          <w:lang w:eastAsia="fr-FR"/>
        </w:rPr>
        <w:t xml:space="preserve">non recevable </w:t>
      </w:r>
      <w:r w:rsidR="00ED381C" w:rsidRPr="00E0671A">
        <w:rPr>
          <w:rFonts w:ascii="Arial" w:eastAsia="Times New Roman" w:hAnsi="Arial" w:cs="Arial"/>
          <w:bCs/>
          <w:lang w:eastAsia="fr-FR"/>
        </w:rPr>
        <w:t xml:space="preserve">au vivier 1 </w:t>
      </w:r>
      <w:r w:rsidR="005176B5" w:rsidRPr="00E0671A">
        <w:rPr>
          <w:rFonts w:ascii="Arial" w:eastAsia="Times New Roman" w:hAnsi="Arial" w:cs="Arial"/>
          <w:bCs/>
          <w:lang w:eastAsia="fr-FR"/>
        </w:rPr>
        <w:t xml:space="preserve">avait </w:t>
      </w:r>
      <w:r w:rsidR="0062595F" w:rsidRPr="00E0671A">
        <w:rPr>
          <w:rFonts w:ascii="Arial" w:eastAsia="Times New Roman" w:hAnsi="Arial" w:cs="Arial"/>
          <w:bCs/>
          <w:lang w:eastAsia="fr-FR"/>
        </w:rPr>
        <w:t>4,</w:t>
      </w:r>
      <w:r w:rsidR="00D900C7" w:rsidRPr="00E0671A">
        <w:rPr>
          <w:rFonts w:ascii="Arial" w:eastAsia="Times New Roman" w:hAnsi="Arial" w:cs="Arial"/>
          <w:bCs/>
          <w:lang w:eastAsia="fr-FR"/>
        </w:rPr>
        <w:t>4% de chance d’être promu</w:t>
      </w:r>
      <w:r w:rsidR="00790389" w:rsidRPr="00E0671A">
        <w:rPr>
          <w:rFonts w:ascii="Arial" w:eastAsia="Times New Roman" w:hAnsi="Arial" w:cs="Arial"/>
          <w:bCs/>
          <w:lang w:eastAsia="fr-FR"/>
        </w:rPr>
        <w:t xml:space="preserve"> en 2020</w:t>
      </w:r>
      <w:r w:rsidR="005176B5" w:rsidRPr="00E0671A">
        <w:rPr>
          <w:rFonts w:ascii="Arial" w:eastAsia="Times New Roman" w:hAnsi="Arial" w:cs="Arial"/>
          <w:bCs/>
          <w:lang w:eastAsia="fr-FR"/>
        </w:rPr>
        <w:t xml:space="preserve">. </w:t>
      </w:r>
      <w:r w:rsidR="00F85258" w:rsidRPr="00E0671A">
        <w:rPr>
          <w:rFonts w:ascii="Arial" w:hAnsi="Arial" w:cs="Arial"/>
          <w:b/>
        </w:rPr>
        <w:t>Dans</w:t>
      </w:r>
      <w:r w:rsidR="005176B5" w:rsidRPr="00E0671A">
        <w:rPr>
          <w:rFonts w:ascii="Arial" w:hAnsi="Arial" w:cs="Arial"/>
          <w:b/>
        </w:rPr>
        <w:t xml:space="preserve"> le premier degré, </w:t>
      </w:r>
      <w:r w:rsidR="000E0999" w:rsidRPr="00E0671A">
        <w:rPr>
          <w:rFonts w:ascii="Arial" w:hAnsi="Arial" w:cs="Arial"/>
          <w:b/>
        </w:rPr>
        <w:t>un taux de promotion élevé</w:t>
      </w:r>
      <w:r w:rsidRPr="00E0671A">
        <w:rPr>
          <w:rFonts w:ascii="Arial" w:hAnsi="Arial" w:cs="Arial"/>
          <w:b/>
        </w:rPr>
        <w:t xml:space="preserve"> </w:t>
      </w:r>
      <w:r w:rsidRPr="00E0671A">
        <w:rPr>
          <w:rFonts w:ascii="Arial" w:hAnsi="Arial" w:cs="Arial"/>
        </w:rPr>
        <w:t>la classe exceptionnelle, du fait de la montée en régime moins rapide du deuxième grade, comparée à celle du 2</w:t>
      </w:r>
      <w:r w:rsidRPr="00E0671A">
        <w:rPr>
          <w:rFonts w:ascii="Arial" w:hAnsi="Arial" w:cs="Arial"/>
          <w:vertAlign w:val="superscript"/>
        </w:rPr>
        <w:t>nd</w:t>
      </w:r>
      <w:r w:rsidRPr="00E0671A">
        <w:rPr>
          <w:rFonts w:ascii="Arial" w:hAnsi="Arial" w:cs="Arial"/>
        </w:rPr>
        <w:t xml:space="preserve"> degré.</w:t>
      </w:r>
      <w:r w:rsidRPr="00E0671A">
        <w:rPr>
          <w:rFonts w:ascii="Arial" w:hAnsi="Arial" w:cs="Arial"/>
        </w:rPr>
        <w:t xml:space="preserve"> </w:t>
      </w:r>
      <w:r w:rsidRPr="00E0671A">
        <w:rPr>
          <w:rFonts w:ascii="Arial" w:hAnsi="Arial" w:cs="Arial"/>
          <w:b/>
          <w:i/>
          <w:u w:val="single"/>
        </w:rPr>
        <w:t>En débat</w:t>
      </w:r>
      <w:r w:rsidRPr="00E0671A">
        <w:rPr>
          <w:rFonts w:ascii="Arial" w:hAnsi="Arial" w:cs="Arial"/>
          <w:b/>
          <w:u w:val="single"/>
        </w:rPr>
        <w:t> :</w:t>
      </w:r>
      <w:r w:rsidRPr="00E0671A">
        <w:rPr>
          <w:rFonts w:ascii="Arial" w:hAnsi="Arial" w:cs="Arial"/>
          <w:b/>
        </w:rPr>
        <w:t xml:space="preserve"> </w:t>
      </w:r>
      <w:r w:rsidRPr="00E0671A">
        <w:rPr>
          <w:rFonts w:ascii="Arial" w:hAnsi="Arial" w:cs="Arial"/>
        </w:rPr>
        <w:t xml:space="preserve">l’accès à la classe Ex ; le déséquilibre genré des promotions. </w:t>
      </w:r>
      <w:r w:rsidR="00E0671A">
        <w:rPr>
          <w:rFonts w:ascii="Arial" w:hAnsi="Arial" w:cs="Arial"/>
          <w:b/>
        </w:rPr>
        <w:t>Equilibre f</w:t>
      </w:r>
      <w:r w:rsidR="0091256A" w:rsidRPr="00E0671A">
        <w:rPr>
          <w:rFonts w:ascii="Arial" w:hAnsi="Arial" w:cs="Arial"/>
          <w:b/>
        </w:rPr>
        <w:t>emmes/hommes</w:t>
      </w:r>
      <w:r w:rsidR="00E0671A" w:rsidRPr="00E0671A">
        <w:rPr>
          <w:rFonts w:ascii="Arial" w:hAnsi="Arial" w:cs="Arial"/>
          <w:b/>
        </w:rPr>
        <w:t xml:space="preserve"> : </w:t>
      </w:r>
      <w:r w:rsidR="00E0671A" w:rsidRPr="00E0671A">
        <w:rPr>
          <w:rFonts w:ascii="Arial" w:hAnsi="Arial" w:cs="Arial"/>
        </w:rPr>
        <w:t>d</w:t>
      </w:r>
      <w:r w:rsidRPr="00E0671A">
        <w:rPr>
          <w:rFonts w:ascii="Arial" w:hAnsi="Arial" w:cs="Arial"/>
        </w:rPr>
        <w:t>ans le second degré l</w:t>
      </w:r>
      <w:r w:rsidR="00A32DAB" w:rsidRPr="00E0671A">
        <w:rPr>
          <w:rFonts w:ascii="Arial" w:hAnsi="Arial" w:cs="Arial"/>
        </w:rPr>
        <w:t xml:space="preserve">e taux de promotion des femmes est supérieur ou égal à leur poids parmi les promouvables (sauf corps des professeurs agrégés). Dans certains corps (CPE, PEPS et des PLP), il est supérieur à leur poids dans le corps. </w:t>
      </w:r>
      <w:r w:rsidR="00A00799" w:rsidRPr="007C4E74">
        <w:rPr>
          <w:rFonts w:ascii="Arial" w:hAnsi="Arial" w:cs="Arial"/>
          <w:b/>
        </w:rPr>
        <w:t>Age des promus</w:t>
      </w:r>
      <w:r w:rsidRPr="00E0671A">
        <w:rPr>
          <w:rFonts w:ascii="Arial" w:hAnsi="Arial" w:cs="Arial"/>
        </w:rPr>
        <w:t xml:space="preserve"> : Dans le second </w:t>
      </w:r>
      <w:r w:rsidR="00A00799" w:rsidRPr="00E0671A">
        <w:rPr>
          <w:rFonts w:ascii="Arial" w:hAnsi="Arial" w:cs="Arial"/>
        </w:rPr>
        <w:t>degré,</w:t>
      </w:r>
      <w:r w:rsidRPr="00E0671A">
        <w:rPr>
          <w:rFonts w:ascii="Arial" w:hAnsi="Arial" w:cs="Arial"/>
        </w:rPr>
        <w:t xml:space="preserve"> il </w:t>
      </w:r>
      <w:r w:rsidR="00A00799" w:rsidRPr="00E0671A">
        <w:rPr>
          <w:rFonts w:ascii="Arial" w:hAnsi="Arial" w:cs="Arial"/>
        </w:rPr>
        <w:t>diminue très légèrement sauf pour le corps des professeurs agrégés</w:t>
      </w:r>
      <w:r w:rsidRPr="00E0671A">
        <w:rPr>
          <w:rFonts w:ascii="Arial" w:hAnsi="Arial" w:cs="Arial"/>
        </w:rPr>
        <w:t xml:space="preserve"> (</w:t>
      </w:r>
      <w:r w:rsidR="00E0671A" w:rsidRPr="00E0671A">
        <w:rPr>
          <w:rFonts w:ascii="Arial" w:hAnsi="Arial" w:cs="Arial"/>
        </w:rPr>
        <w:t>moyenne 60 ans, 61,9 pour les agrégés).</w:t>
      </w:r>
      <w:r w:rsidRPr="00E0671A">
        <w:rPr>
          <w:rFonts w:ascii="Arial" w:hAnsi="Arial" w:cs="Arial"/>
        </w:rPr>
        <w:t xml:space="preserve"> </w:t>
      </w:r>
      <w:r w:rsidRPr="00E0671A">
        <w:rPr>
          <w:rFonts w:ascii="Arial" w:hAnsi="Arial" w:cs="Arial"/>
        </w:rPr>
        <w:t>Dans le premier degré,</w:t>
      </w:r>
      <w:r w:rsidRPr="00E0671A">
        <w:t xml:space="preserve"> </w:t>
      </w:r>
      <w:r w:rsidRPr="00E0671A">
        <w:t>il</w:t>
      </w:r>
      <w:r w:rsidRPr="00E0671A">
        <w:rPr>
          <w:rFonts w:ascii="Arial" w:hAnsi="Arial" w:cs="Arial"/>
        </w:rPr>
        <w:t xml:space="preserve"> évolue peu</w:t>
      </w:r>
      <w:r w:rsidRPr="00E0671A">
        <w:rPr>
          <w:rFonts w:ascii="Arial" w:hAnsi="Arial" w:cs="Arial"/>
        </w:rPr>
        <w:t xml:space="preserve"> </w:t>
      </w:r>
      <w:r w:rsidR="00E0671A" w:rsidRPr="00E0671A">
        <w:rPr>
          <w:rFonts w:ascii="Arial" w:hAnsi="Arial" w:cs="Arial"/>
        </w:rPr>
        <w:t>(moyenne</w:t>
      </w:r>
      <w:r w:rsidRPr="00E0671A">
        <w:rPr>
          <w:rFonts w:ascii="Arial" w:hAnsi="Arial" w:cs="Arial"/>
        </w:rPr>
        <w:t xml:space="preserve"> 59 ans)</w:t>
      </w:r>
      <w:r w:rsidRPr="00E0671A">
        <w:rPr>
          <w:rFonts w:ascii="Arial" w:hAnsi="Arial" w:cs="Arial"/>
        </w:rPr>
        <w:t xml:space="preserve">.  </w:t>
      </w:r>
    </w:p>
    <w:p w:rsidR="00E276C0" w:rsidRPr="00E276C0" w:rsidRDefault="007C4E74" w:rsidP="00E0671A">
      <w:pPr>
        <w:spacing w:after="240"/>
        <w:ind w:right="-567"/>
        <w:jc w:val="both"/>
        <w:rPr>
          <w:rFonts w:ascii="Arial" w:eastAsia="Times New Roman" w:hAnsi="Arial" w:cs="Arial"/>
          <w:bCs/>
          <w:lang w:eastAsia="fr-FR"/>
        </w:rPr>
      </w:pPr>
      <w:r w:rsidRPr="00E0671A">
        <w:rPr>
          <w:rFonts w:ascii="Arial" w:eastAsia="Times New Roman" w:hAnsi="Arial" w:cs="Arial"/>
          <w:b/>
          <w:bCs/>
          <w:u w:val="single"/>
          <w:lang w:eastAsia="fr-FR"/>
        </w:rPr>
        <w:t>En débat sur l’ensemble du sujet</w:t>
      </w:r>
      <w:r>
        <w:rPr>
          <w:rFonts w:ascii="Arial" w:eastAsia="Times New Roman" w:hAnsi="Arial" w:cs="Arial"/>
          <w:b/>
          <w:bCs/>
          <w:lang w:eastAsia="fr-FR"/>
        </w:rPr>
        <w:t xml:space="preserve"> </w:t>
      </w:r>
      <w:r w:rsidRPr="00410A65">
        <w:rPr>
          <w:rFonts w:ascii="Arial" w:eastAsia="Times New Roman" w:hAnsi="Arial" w:cs="Arial"/>
          <w:bCs/>
          <w:lang w:eastAsia="fr-FR"/>
        </w:rPr>
        <w:t>: Doit-on continuer à travailler de la même façon entre le 1</w:t>
      </w:r>
      <w:r w:rsidRPr="00410A65">
        <w:rPr>
          <w:rFonts w:ascii="Arial" w:eastAsia="Times New Roman" w:hAnsi="Arial" w:cs="Arial"/>
          <w:bCs/>
          <w:vertAlign w:val="superscript"/>
          <w:lang w:eastAsia="fr-FR"/>
        </w:rPr>
        <w:t>er</w:t>
      </w:r>
      <w:r w:rsidRPr="00410A65">
        <w:rPr>
          <w:rFonts w:ascii="Arial" w:eastAsia="Times New Roman" w:hAnsi="Arial" w:cs="Arial"/>
          <w:bCs/>
          <w:lang w:eastAsia="fr-FR"/>
        </w:rPr>
        <w:t xml:space="preserve"> et 2d degré ? </w:t>
      </w:r>
      <w:r>
        <w:rPr>
          <w:rFonts w:ascii="Arial" w:eastAsia="Times New Roman" w:hAnsi="Arial" w:cs="Arial"/>
          <w:bCs/>
          <w:lang w:eastAsia="fr-FR"/>
        </w:rPr>
        <w:t xml:space="preserve"> Rééquilibrages ? Doit-on jouer sur le ratio 80/20</w:t>
      </w:r>
      <w:r w:rsidRPr="00E0671A">
        <w:rPr>
          <w:rFonts w:ascii="Arial" w:eastAsia="Times New Roman" w:hAnsi="Arial" w:cs="Arial"/>
          <w:bCs/>
          <w:lang w:eastAsia="fr-FR"/>
        </w:rPr>
        <w:t xml:space="preserve"> </w:t>
      </w:r>
      <w:r>
        <w:rPr>
          <w:rFonts w:ascii="Arial" w:eastAsia="Times New Roman" w:hAnsi="Arial" w:cs="Arial"/>
          <w:bCs/>
          <w:lang w:eastAsia="fr-FR"/>
        </w:rPr>
        <w:t>et si oui comment</w:t>
      </w:r>
      <w:r>
        <w:rPr>
          <w:rFonts w:ascii="Arial" w:eastAsia="Times New Roman" w:hAnsi="Arial" w:cs="Arial"/>
          <w:bCs/>
          <w:lang w:eastAsia="fr-FR"/>
        </w:rPr>
        <w:t> ?</w:t>
      </w:r>
      <w:r>
        <w:rPr>
          <w:rFonts w:ascii="Arial" w:eastAsia="Times New Roman" w:hAnsi="Arial" w:cs="Arial"/>
          <w:bCs/>
          <w:lang w:eastAsia="fr-FR"/>
        </w:rPr>
        <w:t> </w:t>
      </w:r>
      <w:r w:rsidR="006624EC">
        <w:rPr>
          <w:rFonts w:ascii="Arial" w:eastAsia="Times New Roman" w:hAnsi="Arial" w:cs="Arial"/>
          <w:bCs/>
          <w:lang w:eastAsia="fr-FR"/>
        </w:rPr>
        <w:t xml:space="preserve">Un grade « accès fonctionnel » ? </w:t>
      </w:r>
      <w:r w:rsidR="00E276C0">
        <w:rPr>
          <w:rFonts w:ascii="Arial" w:eastAsia="Times New Roman" w:hAnsi="Arial" w:cs="Arial"/>
          <w:bCs/>
          <w:lang w:eastAsia="fr-FR"/>
        </w:rPr>
        <w:t>Un relevé de conclusion sera envoyé par le ministère.</w:t>
      </w:r>
    </w:p>
    <w:p w:rsidR="006B5CFC" w:rsidRPr="00A00799" w:rsidRDefault="006B5CFC" w:rsidP="00C50816">
      <w:pPr>
        <w:jc w:val="both"/>
        <w:rPr>
          <w:rFonts w:ascii="Arial" w:hAnsi="Arial" w:cs="Arial"/>
          <w:b/>
          <w:sz w:val="20"/>
          <w:szCs w:val="20"/>
        </w:rPr>
      </w:pPr>
    </w:p>
    <w:sectPr w:rsidR="006B5CFC" w:rsidRPr="00A0079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FC7" w:rsidRDefault="00514FC7" w:rsidP="00F63E94">
      <w:pPr>
        <w:spacing w:after="0" w:line="240" w:lineRule="auto"/>
      </w:pPr>
      <w:r>
        <w:separator/>
      </w:r>
    </w:p>
  </w:endnote>
  <w:endnote w:type="continuationSeparator" w:id="0">
    <w:p w:rsidR="00514FC7" w:rsidRDefault="00514FC7" w:rsidP="00F63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6021194"/>
      <w:docPartObj>
        <w:docPartGallery w:val="Page Numbers (Bottom of Page)"/>
        <w:docPartUnique/>
      </w:docPartObj>
    </w:sdtPr>
    <w:sdtContent>
      <w:p w:rsidR="004F66B8" w:rsidRDefault="004F66B8">
        <w:pPr>
          <w:pStyle w:val="Pieddepage"/>
          <w:jc w:val="right"/>
        </w:pPr>
        <w:r>
          <w:fldChar w:fldCharType="begin"/>
        </w:r>
        <w:r>
          <w:instrText>PAGE   \* MERGEFORMAT</w:instrText>
        </w:r>
        <w:r>
          <w:fldChar w:fldCharType="separate"/>
        </w:r>
        <w:r w:rsidR="005777A2">
          <w:rPr>
            <w:noProof/>
          </w:rPr>
          <w:t>2</w:t>
        </w:r>
        <w:r>
          <w:fldChar w:fldCharType="end"/>
        </w:r>
      </w:p>
    </w:sdtContent>
  </w:sdt>
  <w:p w:rsidR="004F66B8" w:rsidRDefault="004F66B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FC7" w:rsidRDefault="00514FC7" w:rsidP="00F63E94">
      <w:pPr>
        <w:spacing w:after="0" w:line="240" w:lineRule="auto"/>
      </w:pPr>
      <w:r>
        <w:separator/>
      </w:r>
    </w:p>
  </w:footnote>
  <w:footnote w:type="continuationSeparator" w:id="0">
    <w:p w:rsidR="00514FC7" w:rsidRDefault="00514FC7" w:rsidP="00F63E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6B8" w:rsidRDefault="004F66B8">
    <w:pPr>
      <w:pStyle w:val="En-tte"/>
    </w:pPr>
    <w:r>
      <w:t>DGRH B2 Novembre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6724C"/>
    <w:multiLevelType w:val="hybridMultilevel"/>
    <w:tmpl w:val="202A52AA"/>
    <w:lvl w:ilvl="0" w:tplc="FF82DE80">
      <w:start w:val="1"/>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322CEE"/>
    <w:multiLevelType w:val="hybridMultilevel"/>
    <w:tmpl w:val="0422D6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223246"/>
    <w:multiLevelType w:val="multilevel"/>
    <w:tmpl w:val="EC2CE696"/>
    <w:lvl w:ilvl="0">
      <w:start w:val="2"/>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24682C"/>
    <w:multiLevelType w:val="hybridMultilevel"/>
    <w:tmpl w:val="9EE8CD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A93D4B"/>
    <w:multiLevelType w:val="hybridMultilevel"/>
    <w:tmpl w:val="A2EA59F8"/>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15:restartNumberingAfterBreak="0">
    <w:nsid w:val="1A0148F1"/>
    <w:multiLevelType w:val="multilevel"/>
    <w:tmpl w:val="F6885B62"/>
    <w:lvl w:ilvl="0">
      <w:start w:val="2"/>
      <w:numFmt w:val="decimal"/>
      <w:lvlText w:val="%1"/>
      <w:lvlJc w:val="left"/>
      <w:pPr>
        <w:ind w:left="360" w:hanging="360"/>
      </w:pPr>
      <w:rPr>
        <w:rFonts w:eastAsia="Times New Roman" w:hint="default"/>
      </w:rPr>
    </w:lvl>
    <w:lvl w:ilvl="1">
      <w:start w:val="1"/>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6" w15:restartNumberingAfterBreak="0">
    <w:nsid w:val="2333259D"/>
    <w:multiLevelType w:val="multilevel"/>
    <w:tmpl w:val="6ED0891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CEE65EA"/>
    <w:multiLevelType w:val="multilevel"/>
    <w:tmpl w:val="C1042ABA"/>
    <w:lvl w:ilvl="0">
      <w:start w:val="1"/>
      <w:numFmt w:val="decimal"/>
      <w:lvlText w:val="%1."/>
      <w:lvlJc w:val="left"/>
      <w:pPr>
        <w:ind w:left="720" w:hanging="360"/>
      </w:pPr>
      <w:rPr>
        <w:rFonts w:ascii="Arial" w:eastAsia="Times New Roman" w:hAnsi="Arial" w:cs="Aria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D06036C"/>
    <w:multiLevelType w:val="multilevel"/>
    <w:tmpl w:val="F6885B62"/>
    <w:lvl w:ilvl="0">
      <w:start w:val="2"/>
      <w:numFmt w:val="decimal"/>
      <w:lvlText w:val="%1"/>
      <w:lvlJc w:val="left"/>
      <w:pPr>
        <w:ind w:left="360" w:hanging="360"/>
      </w:pPr>
      <w:rPr>
        <w:rFonts w:eastAsia="Times New Roman" w:hint="default"/>
      </w:rPr>
    </w:lvl>
    <w:lvl w:ilvl="1">
      <w:start w:val="1"/>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9" w15:restartNumberingAfterBreak="0">
    <w:nsid w:val="2E675B5F"/>
    <w:multiLevelType w:val="multilevel"/>
    <w:tmpl w:val="4E3A6F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3C42A8F"/>
    <w:multiLevelType w:val="hybridMultilevel"/>
    <w:tmpl w:val="27F2BF5A"/>
    <w:lvl w:ilvl="0" w:tplc="E8709E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60928E1"/>
    <w:multiLevelType w:val="hybridMultilevel"/>
    <w:tmpl w:val="66E85E94"/>
    <w:lvl w:ilvl="0" w:tplc="E4E2711E">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72F40F3"/>
    <w:multiLevelType w:val="hybridMultilevel"/>
    <w:tmpl w:val="B908EAEA"/>
    <w:lvl w:ilvl="0" w:tplc="3D5C7876">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BA60251"/>
    <w:multiLevelType w:val="hybridMultilevel"/>
    <w:tmpl w:val="B510CB06"/>
    <w:lvl w:ilvl="0" w:tplc="5DE80622">
      <w:start w:val="6907"/>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A4322F6"/>
    <w:multiLevelType w:val="multilevel"/>
    <w:tmpl w:val="C2FE3B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94D339E"/>
    <w:multiLevelType w:val="multilevel"/>
    <w:tmpl w:val="AF3622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E7629B2"/>
    <w:multiLevelType w:val="hybridMultilevel"/>
    <w:tmpl w:val="68667F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A5518B8"/>
    <w:multiLevelType w:val="hybridMultilevel"/>
    <w:tmpl w:val="36FA60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D6051B0"/>
    <w:multiLevelType w:val="multilevel"/>
    <w:tmpl w:val="075EF1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300064E"/>
    <w:multiLevelType w:val="hybridMultilevel"/>
    <w:tmpl w:val="96107C78"/>
    <w:lvl w:ilvl="0" w:tplc="C1D0BE1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57315A8"/>
    <w:multiLevelType w:val="hybridMultilevel"/>
    <w:tmpl w:val="E45C5008"/>
    <w:lvl w:ilvl="0" w:tplc="BE30DD2E">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num w:numId="1">
    <w:abstractNumId w:val="18"/>
  </w:num>
  <w:num w:numId="2">
    <w:abstractNumId w:val="5"/>
  </w:num>
  <w:num w:numId="3">
    <w:abstractNumId w:val="8"/>
  </w:num>
  <w:num w:numId="4">
    <w:abstractNumId w:val="19"/>
  </w:num>
  <w:num w:numId="5">
    <w:abstractNumId w:val="3"/>
  </w:num>
  <w:num w:numId="6">
    <w:abstractNumId w:val="13"/>
  </w:num>
  <w:num w:numId="7">
    <w:abstractNumId w:val="16"/>
  </w:num>
  <w:num w:numId="8">
    <w:abstractNumId w:val="14"/>
  </w:num>
  <w:num w:numId="9">
    <w:abstractNumId w:val="11"/>
  </w:num>
  <w:num w:numId="10">
    <w:abstractNumId w:val="17"/>
  </w:num>
  <w:num w:numId="11">
    <w:abstractNumId w:val="7"/>
  </w:num>
  <w:num w:numId="12">
    <w:abstractNumId w:val="0"/>
  </w:num>
  <w:num w:numId="13">
    <w:abstractNumId w:val="15"/>
  </w:num>
  <w:num w:numId="14">
    <w:abstractNumId w:val="2"/>
  </w:num>
  <w:num w:numId="15">
    <w:abstractNumId w:val="10"/>
  </w:num>
  <w:num w:numId="16">
    <w:abstractNumId w:val="6"/>
  </w:num>
  <w:num w:numId="17">
    <w:abstractNumId w:val="9"/>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129"/>
    <w:rsid w:val="00016DAA"/>
    <w:rsid w:val="00032F8E"/>
    <w:rsid w:val="0004133F"/>
    <w:rsid w:val="000613FC"/>
    <w:rsid w:val="000914F5"/>
    <w:rsid w:val="00091948"/>
    <w:rsid w:val="000C141F"/>
    <w:rsid w:val="000E0999"/>
    <w:rsid w:val="00106E91"/>
    <w:rsid w:val="00153592"/>
    <w:rsid w:val="00170461"/>
    <w:rsid w:val="00177A53"/>
    <w:rsid w:val="001838DE"/>
    <w:rsid w:val="001B39FE"/>
    <w:rsid w:val="001C0067"/>
    <w:rsid w:val="002542F4"/>
    <w:rsid w:val="00276D3F"/>
    <w:rsid w:val="002807C9"/>
    <w:rsid w:val="002912DE"/>
    <w:rsid w:val="002946F0"/>
    <w:rsid w:val="002B01DA"/>
    <w:rsid w:val="002B50F3"/>
    <w:rsid w:val="002C16CD"/>
    <w:rsid w:val="002C1737"/>
    <w:rsid w:val="002C413F"/>
    <w:rsid w:val="002C6BD8"/>
    <w:rsid w:val="002D20B9"/>
    <w:rsid w:val="002D5199"/>
    <w:rsid w:val="002D6429"/>
    <w:rsid w:val="00305CB5"/>
    <w:rsid w:val="00312AD0"/>
    <w:rsid w:val="00330985"/>
    <w:rsid w:val="0033366D"/>
    <w:rsid w:val="00334DEB"/>
    <w:rsid w:val="00356858"/>
    <w:rsid w:val="00363DA6"/>
    <w:rsid w:val="003C4BE4"/>
    <w:rsid w:val="003E3758"/>
    <w:rsid w:val="003F540F"/>
    <w:rsid w:val="004075E9"/>
    <w:rsid w:val="00410A65"/>
    <w:rsid w:val="004275CD"/>
    <w:rsid w:val="00455AB1"/>
    <w:rsid w:val="00456B41"/>
    <w:rsid w:val="00492053"/>
    <w:rsid w:val="004A5A86"/>
    <w:rsid w:val="004B126D"/>
    <w:rsid w:val="004E3EEA"/>
    <w:rsid w:val="004E7443"/>
    <w:rsid w:val="004F61CA"/>
    <w:rsid w:val="004F66B8"/>
    <w:rsid w:val="00514FC7"/>
    <w:rsid w:val="005162B8"/>
    <w:rsid w:val="005176B5"/>
    <w:rsid w:val="00564EEB"/>
    <w:rsid w:val="00567BB6"/>
    <w:rsid w:val="005777A2"/>
    <w:rsid w:val="00584321"/>
    <w:rsid w:val="00592EBE"/>
    <w:rsid w:val="00594E0C"/>
    <w:rsid w:val="005C088D"/>
    <w:rsid w:val="005C0FBE"/>
    <w:rsid w:val="005C6E3C"/>
    <w:rsid w:val="005D4EA0"/>
    <w:rsid w:val="005E1ABF"/>
    <w:rsid w:val="005F4E80"/>
    <w:rsid w:val="00621280"/>
    <w:rsid w:val="0062595F"/>
    <w:rsid w:val="00655F2F"/>
    <w:rsid w:val="006624EC"/>
    <w:rsid w:val="006839EF"/>
    <w:rsid w:val="00694F9D"/>
    <w:rsid w:val="006B359B"/>
    <w:rsid w:val="006B5CFC"/>
    <w:rsid w:val="006C018C"/>
    <w:rsid w:val="006C7EAB"/>
    <w:rsid w:val="006D11E5"/>
    <w:rsid w:val="006D149F"/>
    <w:rsid w:val="006E48E9"/>
    <w:rsid w:val="006F13BA"/>
    <w:rsid w:val="007054D4"/>
    <w:rsid w:val="007167D9"/>
    <w:rsid w:val="00763482"/>
    <w:rsid w:val="00771AA7"/>
    <w:rsid w:val="00790389"/>
    <w:rsid w:val="007912DC"/>
    <w:rsid w:val="00792048"/>
    <w:rsid w:val="00795043"/>
    <w:rsid w:val="00796D5E"/>
    <w:rsid w:val="00796FCD"/>
    <w:rsid w:val="007A194E"/>
    <w:rsid w:val="007B34A0"/>
    <w:rsid w:val="007B500E"/>
    <w:rsid w:val="007C4E74"/>
    <w:rsid w:val="00800D20"/>
    <w:rsid w:val="00807C04"/>
    <w:rsid w:val="0081156B"/>
    <w:rsid w:val="00815FF7"/>
    <w:rsid w:val="008240FE"/>
    <w:rsid w:val="00831F11"/>
    <w:rsid w:val="00851C0B"/>
    <w:rsid w:val="00865469"/>
    <w:rsid w:val="008868A5"/>
    <w:rsid w:val="008A36A9"/>
    <w:rsid w:val="008A3C66"/>
    <w:rsid w:val="008D17C2"/>
    <w:rsid w:val="008E4155"/>
    <w:rsid w:val="008F66ED"/>
    <w:rsid w:val="008F771B"/>
    <w:rsid w:val="00905A6D"/>
    <w:rsid w:val="0091256A"/>
    <w:rsid w:val="009735A5"/>
    <w:rsid w:val="00980CA4"/>
    <w:rsid w:val="009870BF"/>
    <w:rsid w:val="009C49E5"/>
    <w:rsid w:val="009D6043"/>
    <w:rsid w:val="009F7160"/>
    <w:rsid w:val="00A00799"/>
    <w:rsid w:val="00A2318A"/>
    <w:rsid w:val="00A2665E"/>
    <w:rsid w:val="00A32DAB"/>
    <w:rsid w:val="00A524F2"/>
    <w:rsid w:val="00A53D41"/>
    <w:rsid w:val="00A56C76"/>
    <w:rsid w:val="00A70839"/>
    <w:rsid w:val="00A77C3B"/>
    <w:rsid w:val="00A95637"/>
    <w:rsid w:val="00AA57FF"/>
    <w:rsid w:val="00AC658E"/>
    <w:rsid w:val="00AD1FA3"/>
    <w:rsid w:val="00AF0F03"/>
    <w:rsid w:val="00B11045"/>
    <w:rsid w:val="00B247CE"/>
    <w:rsid w:val="00B336FD"/>
    <w:rsid w:val="00B348BF"/>
    <w:rsid w:val="00B628B5"/>
    <w:rsid w:val="00B92FCB"/>
    <w:rsid w:val="00BB0C14"/>
    <w:rsid w:val="00BD27E4"/>
    <w:rsid w:val="00BE7707"/>
    <w:rsid w:val="00C50816"/>
    <w:rsid w:val="00C6117F"/>
    <w:rsid w:val="00C75E60"/>
    <w:rsid w:val="00C80129"/>
    <w:rsid w:val="00C804D7"/>
    <w:rsid w:val="00C917E1"/>
    <w:rsid w:val="00CB2309"/>
    <w:rsid w:val="00CC439A"/>
    <w:rsid w:val="00CC4F5B"/>
    <w:rsid w:val="00CF1C05"/>
    <w:rsid w:val="00D1453E"/>
    <w:rsid w:val="00D17096"/>
    <w:rsid w:val="00D32055"/>
    <w:rsid w:val="00D37D22"/>
    <w:rsid w:val="00D414A3"/>
    <w:rsid w:val="00D5303B"/>
    <w:rsid w:val="00D740B4"/>
    <w:rsid w:val="00D778EE"/>
    <w:rsid w:val="00D8287D"/>
    <w:rsid w:val="00D900C7"/>
    <w:rsid w:val="00DC189F"/>
    <w:rsid w:val="00DF3B34"/>
    <w:rsid w:val="00E0671A"/>
    <w:rsid w:val="00E154D1"/>
    <w:rsid w:val="00E20A6C"/>
    <w:rsid w:val="00E276C0"/>
    <w:rsid w:val="00E54C14"/>
    <w:rsid w:val="00E67839"/>
    <w:rsid w:val="00E73471"/>
    <w:rsid w:val="00EB5E55"/>
    <w:rsid w:val="00ED381C"/>
    <w:rsid w:val="00ED6C01"/>
    <w:rsid w:val="00F01B0F"/>
    <w:rsid w:val="00F23F30"/>
    <w:rsid w:val="00F25FE3"/>
    <w:rsid w:val="00F30A2C"/>
    <w:rsid w:val="00F35558"/>
    <w:rsid w:val="00F50A35"/>
    <w:rsid w:val="00F615B4"/>
    <w:rsid w:val="00F63E94"/>
    <w:rsid w:val="00F6796C"/>
    <w:rsid w:val="00F85258"/>
    <w:rsid w:val="00F85C08"/>
    <w:rsid w:val="00F95D27"/>
    <w:rsid w:val="00FB3E7D"/>
    <w:rsid w:val="00FC1C2E"/>
    <w:rsid w:val="00FF18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E9D03"/>
  <w15:docId w15:val="{4E1C5ED8-EF79-495D-B3BD-A7479EA08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E7D"/>
    <w:pPr>
      <w:spacing w:after="160" w:line="259" w:lineRule="auto"/>
    </w:pPr>
    <w:rPr>
      <w:rFonts w:asciiTheme="minorHAnsi" w:hAnsiTheme="minorHAns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80129"/>
    <w:pPr>
      <w:ind w:left="720"/>
      <w:contextualSpacing/>
    </w:pPr>
  </w:style>
  <w:style w:type="paragraph" w:customStyle="1" w:styleId="Intgralebase">
    <w:name w:val="Intégrale_base"/>
    <w:link w:val="IntgralebaseCar"/>
    <w:rsid w:val="00AA57FF"/>
    <w:pPr>
      <w:spacing w:after="0" w:line="280" w:lineRule="exact"/>
    </w:pPr>
    <w:rPr>
      <w:rFonts w:ascii="Arial" w:eastAsia="Times" w:hAnsi="Arial" w:cs="Times New Roman"/>
      <w:sz w:val="20"/>
      <w:szCs w:val="20"/>
      <w:lang w:eastAsia="fr-FR"/>
    </w:rPr>
  </w:style>
  <w:style w:type="character" w:customStyle="1" w:styleId="IntgralebaseCar">
    <w:name w:val="Intégrale_base Car"/>
    <w:link w:val="Intgralebase"/>
    <w:rsid w:val="00AA57FF"/>
    <w:rPr>
      <w:rFonts w:ascii="Arial" w:eastAsia="Times" w:hAnsi="Arial" w:cs="Times New Roman"/>
      <w:sz w:val="20"/>
      <w:szCs w:val="20"/>
      <w:lang w:eastAsia="fr-FR"/>
    </w:rPr>
  </w:style>
  <w:style w:type="paragraph" w:styleId="Notedebasdepage">
    <w:name w:val="footnote text"/>
    <w:basedOn w:val="Normal"/>
    <w:link w:val="NotedebasdepageCar"/>
    <w:uiPriority w:val="99"/>
    <w:unhideWhenUsed/>
    <w:rsid w:val="00F63E94"/>
    <w:pPr>
      <w:spacing w:after="0" w:line="240" w:lineRule="auto"/>
    </w:pPr>
    <w:rPr>
      <w:sz w:val="20"/>
      <w:szCs w:val="20"/>
    </w:rPr>
  </w:style>
  <w:style w:type="character" w:customStyle="1" w:styleId="NotedebasdepageCar">
    <w:name w:val="Note de bas de page Car"/>
    <w:basedOn w:val="Policepardfaut"/>
    <w:link w:val="Notedebasdepage"/>
    <w:uiPriority w:val="99"/>
    <w:rsid w:val="00F63E94"/>
    <w:rPr>
      <w:rFonts w:asciiTheme="minorHAnsi" w:hAnsiTheme="minorHAnsi"/>
      <w:sz w:val="20"/>
      <w:szCs w:val="20"/>
    </w:rPr>
  </w:style>
  <w:style w:type="character" w:styleId="Appelnotedebasdep">
    <w:name w:val="footnote reference"/>
    <w:basedOn w:val="Policepardfaut"/>
    <w:uiPriority w:val="99"/>
    <w:semiHidden/>
    <w:unhideWhenUsed/>
    <w:rsid w:val="00F63E94"/>
    <w:rPr>
      <w:vertAlign w:val="superscript"/>
    </w:rPr>
  </w:style>
  <w:style w:type="paragraph" w:styleId="Textedebulles">
    <w:name w:val="Balloon Text"/>
    <w:basedOn w:val="Normal"/>
    <w:link w:val="TextedebullesCar"/>
    <w:uiPriority w:val="99"/>
    <w:semiHidden/>
    <w:unhideWhenUsed/>
    <w:rsid w:val="00D8287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8287D"/>
    <w:rPr>
      <w:rFonts w:ascii="Segoe UI" w:hAnsi="Segoe UI" w:cs="Segoe UI"/>
      <w:sz w:val="18"/>
      <w:szCs w:val="18"/>
    </w:rPr>
  </w:style>
  <w:style w:type="character" w:styleId="Marquedecommentaire">
    <w:name w:val="annotation reference"/>
    <w:basedOn w:val="Policepardfaut"/>
    <w:uiPriority w:val="99"/>
    <w:semiHidden/>
    <w:unhideWhenUsed/>
    <w:rsid w:val="00694F9D"/>
    <w:rPr>
      <w:sz w:val="16"/>
      <w:szCs w:val="16"/>
    </w:rPr>
  </w:style>
  <w:style w:type="paragraph" w:styleId="Commentaire">
    <w:name w:val="annotation text"/>
    <w:basedOn w:val="Normal"/>
    <w:link w:val="CommentaireCar"/>
    <w:uiPriority w:val="99"/>
    <w:semiHidden/>
    <w:unhideWhenUsed/>
    <w:rsid w:val="00694F9D"/>
    <w:pPr>
      <w:spacing w:line="240" w:lineRule="auto"/>
    </w:pPr>
    <w:rPr>
      <w:sz w:val="20"/>
      <w:szCs w:val="20"/>
    </w:rPr>
  </w:style>
  <w:style w:type="character" w:customStyle="1" w:styleId="CommentaireCar">
    <w:name w:val="Commentaire Car"/>
    <w:basedOn w:val="Policepardfaut"/>
    <w:link w:val="Commentaire"/>
    <w:uiPriority w:val="99"/>
    <w:semiHidden/>
    <w:rsid w:val="00694F9D"/>
    <w:rPr>
      <w:rFonts w:asciiTheme="minorHAnsi" w:hAnsiTheme="minorHAnsi"/>
      <w:sz w:val="20"/>
      <w:szCs w:val="20"/>
    </w:rPr>
  </w:style>
  <w:style w:type="paragraph" w:styleId="Objetducommentaire">
    <w:name w:val="annotation subject"/>
    <w:basedOn w:val="Commentaire"/>
    <w:next w:val="Commentaire"/>
    <w:link w:val="ObjetducommentaireCar"/>
    <w:uiPriority w:val="99"/>
    <w:semiHidden/>
    <w:unhideWhenUsed/>
    <w:rsid w:val="00694F9D"/>
    <w:rPr>
      <w:b/>
      <w:bCs/>
    </w:rPr>
  </w:style>
  <w:style w:type="character" w:customStyle="1" w:styleId="ObjetducommentaireCar">
    <w:name w:val="Objet du commentaire Car"/>
    <w:basedOn w:val="CommentaireCar"/>
    <w:link w:val="Objetducommentaire"/>
    <w:uiPriority w:val="99"/>
    <w:semiHidden/>
    <w:rsid w:val="00694F9D"/>
    <w:rPr>
      <w:rFonts w:asciiTheme="minorHAnsi" w:hAnsiTheme="minorHAnsi"/>
      <w:b/>
      <w:bCs/>
      <w:sz w:val="20"/>
      <w:szCs w:val="20"/>
    </w:rPr>
  </w:style>
  <w:style w:type="paragraph" w:styleId="Rvision">
    <w:name w:val="Revision"/>
    <w:hidden/>
    <w:uiPriority w:val="99"/>
    <w:semiHidden/>
    <w:rsid w:val="00815FF7"/>
    <w:pPr>
      <w:spacing w:after="0" w:line="240" w:lineRule="auto"/>
    </w:pPr>
    <w:rPr>
      <w:rFonts w:asciiTheme="minorHAnsi" w:hAnsiTheme="minorHAnsi"/>
    </w:rPr>
  </w:style>
  <w:style w:type="paragraph" w:styleId="En-tte">
    <w:name w:val="header"/>
    <w:basedOn w:val="Normal"/>
    <w:link w:val="En-tteCar"/>
    <w:uiPriority w:val="99"/>
    <w:unhideWhenUsed/>
    <w:rsid w:val="00A70839"/>
    <w:pPr>
      <w:tabs>
        <w:tab w:val="center" w:pos="4536"/>
        <w:tab w:val="right" w:pos="9072"/>
      </w:tabs>
      <w:spacing w:after="0" w:line="240" w:lineRule="auto"/>
    </w:pPr>
  </w:style>
  <w:style w:type="character" w:customStyle="1" w:styleId="En-tteCar">
    <w:name w:val="En-tête Car"/>
    <w:basedOn w:val="Policepardfaut"/>
    <w:link w:val="En-tte"/>
    <w:uiPriority w:val="99"/>
    <w:rsid w:val="00A70839"/>
    <w:rPr>
      <w:rFonts w:asciiTheme="minorHAnsi" w:hAnsiTheme="minorHAnsi"/>
    </w:rPr>
  </w:style>
  <w:style w:type="paragraph" w:styleId="Pieddepage">
    <w:name w:val="footer"/>
    <w:basedOn w:val="Normal"/>
    <w:link w:val="PieddepageCar"/>
    <w:uiPriority w:val="99"/>
    <w:unhideWhenUsed/>
    <w:rsid w:val="00A7083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70839"/>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467926">
      <w:bodyDiv w:val="1"/>
      <w:marLeft w:val="0"/>
      <w:marRight w:val="0"/>
      <w:marTop w:val="0"/>
      <w:marBottom w:val="0"/>
      <w:divBdr>
        <w:top w:val="none" w:sz="0" w:space="0" w:color="auto"/>
        <w:left w:val="none" w:sz="0" w:space="0" w:color="auto"/>
        <w:bottom w:val="none" w:sz="0" w:space="0" w:color="auto"/>
        <w:right w:val="none" w:sz="0" w:space="0" w:color="auto"/>
      </w:divBdr>
    </w:div>
    <w:div w:id="560288543">
      <w:bodyDiv w:val="1"/>
      <w:marLeft w:val="0"/>
      <w:marRight w:val="0"/>
      <w:marTop w:val="0"/>
      <w:marBottom w:val="0"/>
      <w:divBdr>
        <w:top w:val="none" w:sz="0" w:space="0" w:color="auto"/>
        <w:left w:val="none" w:sz="0" w:space="0" w:color="auto"/>
        <w:bottom w:val="none" w:sz="0" w:space="0" w:color="auto"/>
        <w:right w:val="none" w:sz="0" w:space="0" w:color="auto"/>
      </w:divBdr>
    </w:div>
    <w:div w:id="910964249">
      <w:bodyDiv w:val="1"/>
      <w:marLeft w:val="0"/>
      <w:marRight w:val="0"/>
      <w:marTop w:val="0"/>
      <w:marBottom w:val="0"/>
      <w:divBdr>
        <w:top w:val="none" w:sz="0" w:space="0" w:color="auto"/>
        <w:left w:val="none" w:sz="0" w:space="0" w:color="auto"/>
        <w:bottom w:val="none" w:sz="0" w:space="0" w:color="auto"/>
        <w:right w:val="none" w:sz="0" w:space="0" w:color="auto"/>
      </w:divBdr>
    </w:div>
    <w:div w:id="1250500106">
      <w:bodyDiv w:val="1"/>
      <w:marLeft w:val="0"/>
      <w:marRight w:val="0"/>
      <w:marTop w:val="0"/>
      <w:marBottom w:val="0"/>
      <w:divBdr>
        <w:top w:val="none" w:sz="0" w:space="0" w:color="auto"/>
        <w:left w:val="none" w:sz="0" w:space="0" w:color="auto"/>
        <w:bottom w:val="none" w:sz="0" w:space="0" w:color="auto"/>
        <w:right w:val="none" w:sz="0" w:space="0" w:color="auto"/>
      </w:divBdr>
    </w:div>
    <w:div w:id="1366979412">
      <w:bodyDiv w:val="1"/>
      <w:marLeft w:val="0"/>
      <w:marRight w:val="0"/>
      <w:marTop w:val="0"/>
      <w:marBottom w:val="0"/>
      <w:divBdr>
        <w:top w:val="none" w:sz="0" w:space="0" w:color="auto"/>
        <w:left w:val="none" w:sz="0" w:space="0" w:color="auto"/>
        <w:bottom w:val="none" w:sz="0" w:space="0" w:color="auto"/>
        <w:right w:val="none" w:sz="0" w:space="0" w:color="auto"/>
      </w:divBdr>
    </w:div>
    <w:div w:id="1545946345">
      <w:bodyDiv w:val="1"/>
      <w:marLeft w:val="0"/>
      <w:marRight w:val="0"/>
      <w:marTop w:val="0"/>
      <w:marBottom w:val="0"/>
      <w:divBdr>
        <w:top w:val="none" w:sz="0" w:space="0" w:color="auto"/>
        <w:left w:val="none" w:sz="0" w:space="0" w:color="auto"/>
        <w:bottom w:val="none" w:sz="0" w:space="0" w:color="auto"/>
        <w:right w:val="none" w:sz="0" w:space="0" w:color="auto"/>
      </w:divBdr>
    </w:div>
    <w:div w:id="1693262472">
      <w:bodyDiv w:val="1"/>
      <w:marLeft w:val="0"/>
      <w:marRight w:val="0"/>
      <w:marTop w:val="0"/>
      <w:marBottom w:val="0"/>
      <w:divBdr>
        <w:top w:val="none" w:sz="0" w:space="0" w:color="auto"/>
        <w:left w:val="none" w:sz="0" w:space="0" w:color="auto"/>
        <w:bottom w:val="none" w:sz="0" w:space="0" w:color="auto"/>
        <w:right w:val="none" w:sz="0" w:space="0" w:color="auto"/>
      </w:divBdr>
    </w:div>
    <w:div w:id="1706514619">
      <w:bodyDiv w:val="1"/>
      <w:marLeft w:val="0"/>
      <w:marRight w:val="0"/>
      <w:marTop w:val="0"/>
      <w:marBottom w:val="0"/>
      <w:divBdr>
        <w:top w:val="none" w:sz="0" w:space="0" w:color="auto"/>
        <w:left w:val="none" w:sz="0" w:space="0" w:color="auto"/>
        <w:bottom w:val="none" w:sz="0" w:space="0" w:color="auto"/>
        <w:right w:val="none" w:sz="0" w:space="0" w:color="auto"/>
      </w:divBdr>
    </w:div>
    <w:div w:id="175527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BA448-F2F8-4D62-A2FD-9559C4A24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668</Words>
  <Characters>3675</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BATTESTI</dc:creator>
  <cp:lastModifiedBy>mmusset</cp:lastModifiedBy>
  <cp:revision>7</cp:revision>
  <cp:lastPrinted>2020-11-26T15:44:00Z</cp:lastPrinted>
  <dcterms:created xsi:type="dcterms:W3CDTF">2020-11-26T16:10:00Z</dcterms:created>
  <dcterms:modified xsi:type="dcterms:W3CDTF">2020-11-26T17:32:00Z</dcterms:modified>
</cp:coreProperties>
</file>